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0" w:type="dxa"/>
        <w:tblInd w:w="-361" w:type="dxa"/>
        <w:tblLayout w:type="fixed"/>
        <w:tblCellMar>
          <w:left w:w="70" w:type="dxa"/>
          <w:right w:w="70" w:type="dxa"/>
        </w:tblCellMar>
        <w:tblLook w:val="04A0" w:firstRow="1" w:lastRow="0" w:firstColumn="1" w:lastColumn="0" w:noHBand="0" w:noVBand="1"/>
      </w:tblPr>
      <w:tblGrid>
        <w:gridCol w:w="1065"/>
        <w:gridCol w:w="1134"/>
        <w:gridCol w:w="2268"/>
        <w:gridCol w:w="3119"/>
        <w:gridCol w:w="992"/>
        <w:gridCol w:w="1202"/>
      </w:tblGrid>
      <w:tr w:rsidR="00565B6F" w:rsidRPr="003A1584" w14:paraId="23521685" w14:textId="77777777" w:rsidTr="0004438B">
        <w:tc>
          <w:tcPr>
            <w:tcW w:w="2199" w:type="dxa"/>
            <w:gridSpan w:val="2"/>
            <w:tcBorders>
              <w:top w:val="single" w:sz="4" w:space="0" w:color="auto"/>
              <w:left w:val="single" w:sz="4" w:space="0" w:color="000000"/>
              <w:bottom w:val="single" w:sz="4" w:space="0" w:color="000000"/>
              <w:right w:val="nil"/>
            </w:tcBorders>
            <w:hideMark/>
          </w:tcPr>
          <w:p w14:paraId="7DC457A3" w14:textId="3174B937" w:rsidR="00C53829" w:rsidRPr="003A1584" w:rsidRDefault="00E50281" w:rsidP="0004438B">
            <w:pPr>
              <w:pStyle w:val="archm1tabela"/>
              <w:spacing w:line="256" w:lineRule="auto"/>
              <w:ind w:left="4"/>
              <w:rPr>
                <w:rFonts w:asciiTheme="majorHAnsi" w:hAnsiTheme="majorHAnsi" w:cstheme="majorHAnsi"/>
                <w14:ligatures w14:val="standardContextual"/>
              </w:rPr>
            </w:pPr>
            <w:bookmarkStart w:id="1" w:name="_Hlk160613581"/>
            <w:r w:rsidRPr="003A1584">
              <w:rPr>
                <w:rFonts w:asciiTheme="majorHAnsi" w:hAnsiTheme="majorHAnsi" w:cstheme="majorHAnsi"/>
                <w14:ligatures w14:val="standardContextual"/>
              </w:rPr>
              <w:t xml:space="preserve"> </w:t>
            </w:r>
            <w:r w:rsidR="00C53829" w:rsidRPr="003A1584">
              <w:rPr>
                <w:rFonts w:asciiTheme="majorHAnsi" w:hAnsiTheme="majorHAnsi" w:cstheme="majorHAnsi"/>
                <w14:ligatures w14:val="standardContextual"/>
              </w:rPr>
              <w:t>Nr projektu</w:t>
            </w:r>
          </w:p>
        </w:tc>
        <w:tc>
          <w:tcPr>
            <w:tcW w:w="7581" w:type="dxa"/>
            <w:gridSpan w:val="4"/>
            <w:tcBorders>
              <w:top w:val="single" w:sz="4" w:space="0" w:color="auto"/>
              <w:left w:val="single" w:sz="4" w:space="0" w:color="000000"/>
              <w:bottom w:val="single" w:sz="4" w:space="0" w:color="000000"/>
              <w:right w:val="single" w:sz="4" w:space="0" w:color="000000"/>
            </w:tcBorders>
            <w:hideMark/>
          </w:tcPr>
          <w:p w14:paraId="70630F62" w14:textId="77777777" w:rsidR="00C53829" w:rsidRPr="003A1584" w:rsidRDefault="00C53829" w:rsidP="0004438B">
            <w:pPr>
              <w:pStyle w:val="archm1tabela"/>
              <w:spacing w:line="256" w:lineRule="auto"/>
              <w:ind w:left="70"/>
              <w:rPr>
                <w:rFonts w:asciiTheme="majorHAnsi" w:hAnsiTheme="majorHAnsi" w:cstheme="majorHAnsi"/>
                <w14:ligatures w14:val="standardContextual"/>
              </w:rPr>
            </w:pPr>
            <w:r w:rsidRPr="003A1584">
              <w:rPr>
                <w:rFonts w:asciiTheme="majorHAnsi" w:hAnsiTheme="majorHAnsi" w:cstheme="majorHAnsi"/>
                <w14:ligatures w14:val="standardContextual"/>
              </w:rPr>
              <w:t>ARCHM/10/25</w:t>
            </w:r>
          </w:p>
        </w:tc>
      </w:tr>
      <w:tr w:rsidR="00565B6F" w:rsidRPr="003A1584" w14:paraId="5B25E242" w14:textId="77777777" w:rsidTr="0004438B">
        <w:tc>
          <w:tcPr>
            <w:tcW w:w="2199" w:type="dxa"/>
            <w:gridSpan w:val="2"/>
            <w:tcBorders>
              <w:top w:val="nil"/>
              <w:left w:val="single" w:sz="4" w:space="0" w:color="000000"/>
              <w:bottom w:val="single" w:sz="4" w:space="0" w:color="000000"/>
              <w:right w:val="nil"/>
            </w:tcBorders>
            <w:hideMark/>
          </w:tcPr>
          <w:p w14:paraId="1F369FCB" w14:textId="77777777" w:rsidR="00C53829" w:rsidRPr="003A1584" w:rsidRDefault="00C53829" w:rsidP="0004438B">
            <w:pPr>
              <w:pStyle w:val="archm1tabela"/>
              <w:spacing w:line="256" w:lineRule="auto"/>
              <w:ind w:left="4"/>
              <w:rPr>
                <w:rFonts w:asciiTheme="majorHAnsi" w:hAnsiTheme="majorHAnsi" w:cstheme="majorHAnsi"/>
                <w14:ligatures w14:val="standardContextual"/>
              </w:rPr>
            </w:pPr>
            <w:r w:rsidRPr="003A1584">
              <w:rPr>
                <w:rFonts w:asciiTheme="majorHAnsi" w:hAnsiTheme="majorHAnsi" w:cstheme="majorHAnsi"/>
                <w14:ligatures w14:val="standardContextual"/>
              </w:rPr>
              <w:t>Obiekt</w:t>
            </w:r>
          </w:p>
        </w:tc>
        <w:tc>
          <w:tcPr>
            <w:tcW w:w="7581" w:type="dxa"/>
            <w:gridSpan w:val="4"/>
            <w:tcBorders>
              <w:top w:val="nil"/>
              <w:left w:val="single" w:sz="4" w:space="0" w:color="000000"/>
              <w:bottom w:val="single" w:sz="4" w:space="0" w:color="000000"/>
              <w:right w:val="single" w:sz="4" w:space="0" w:color="000000"/>
            </w:tcBorders>
            <w:hideMark/>
          </w:tcPr>
          <w:p w14:paraId="0D9D006C" w14:textId="77777777" w:rsidR="00C53829" w:rsidRPr="003A1584" w:rsidRDefault="00C53829" w:rsidP="0004438B">
            <w:pPr>
              <w:pStyle w:val="archm1tabela"/>
              <w:spacing w:line="256" w:lineRule="auto"/>
              <w:ind w:left="70"/>
              <w:rPr>
                <w:rFonts w:asciiTheme="majorHAnsi" w:hAnsiTheme="majorHAnsi" w:cstheme="majorHAnsi"/>
                <w14:ligatures w14:val="standardContextual"/>
              </w:rPr>
            </w:pPr>
            <w:r w:rsidRPr="003A1584">
              <w:rPr>
                <w:rFonts w:asciiTheme="majorHAnsi" w:hAnsiTheme="majorHAnsi" w:cstheme="majorHAnsi"/>
                <w14:ligatures w14:val="standardContextual"/>
              </w:rPr>
              <w:t>Budynek laboratorium</w:t>
            </w:r>
          </w:p>
        </w:tc>
      </w:tr>
      <w:tr w:rsidR="00565B6F" w:rsidRPr="003A1584" w14:paraId="0740F7F1" w14:textId="77777777" w:rsidTr="0004438B">
        <w:trPr>
          <w:trHeight w:val="206"/>
        </w:trPr>
        <w:tc>
          <w:tcPr>
            <w:tcW w:w="2199" w:type="dxa"/>
            <w:gridSpan w:val="2"/>
            <w:tcBorders>
              <w:top w:val="nil"/>
              <w:left w:val="single" w:sz="4" w:space="0" w:color="000000"/>
              <w:bottom w:val="single" w:sz="4" w:space="0" w:color="000000"/>
              <w:right w:val="nil"/>
            </w:tcBorders>
            <w:hideMark/>
          </w:tcPr>
          <w:p w14:paraId="5765F290" w14:textId="77777777" w:rsidR="00C53829" w:rsidRPr="003A1584" w:rsidRDefault="00C53829" w:rsidP="0004438B">
            <w:pPr>
              <w:pStyle w:val="archm1tabela"/>
              <w:spacing w:line="256" w:lineRule="auto"/>
              <w:ind w:left="4"/>
              <w:rPr>
                <w:rFonts w:asciiTheme="majorHAnsi" w:hAnsiTheme="majorHAnsi" w:cstheme="majorHAnsi"/>
                <w14:ligatures w14:val="standardContextual"/>
              </w:rPr>
            </w:pPr>
            <w:r w:rsidRPr="003A1584">
              <w:rPr>
                <w:rFonts w:asciiTheme="majorHAnsi" w:hAnsiTheme="majorHAnsi" w:cstheme="majorHAnsi"/>
                <w14:ligatures w14:val="standardContextual"/>
              </w:rPr>
              <w:t>Adres obiektu</w:t>
            </w:r>
          </w:p>
        </w:tc>
        <w:tc>
          <w:tcPr>
            <w:tcW w:w="7581" w:type="dxa"/>
            <w:gridSpan w:val="4"/>
            <w:tcBorders>
              <w:top w:val="nil"/>
              <w:left w:val="single" w:sz="4" w:space="0" w:color="000000"/>
              <w:bottom w:val="single" w:sz="4" w:space="0" w:color="000000"/>
              <w:right w:val="single" w:sz="4" w:space="0" w:color="000000"/>
            </w:tcBorders>
            <w:hideMark/>
          </w:tcPr>
          <w:p w14:paraId="7D17706D" w14:textId="77777777" w:rsidR="00C53829" w:rsidRPr="003A1584" w:rsidRDefault="00C53829" w:rsidP="0004438B">
            <w:pPr>
              <w:pStyle w:val="archm1tabela"/>
              <w:spacing w:line="256" w:lineRule="auto"/>
              <w:ind w:left="70"/>
              <w:rPr>
                <w:rFonts w:asciiTheme="majorHAnsi" w:hAnsiTheme="majorHAnsi" w:cstheme="majorHAnsi"/>
                <w:bCs/>
                <w14:ligatures w14:val="standardContextual"/>
              </w:rPr>
            </w:pPr>
            <w:r w:rsidRPr="003A1584">
              <w:rPr>
                <w:rFonts w:asciiTheme="majorHAnsi" w:hAnsiTheme="majorHAnsi" w:cstheme="majorHAnsi"/>
                <w14:ligatures w14:val="standardContextual"/>
              </w:rPr>
              <w:t xml:space="preserve">ul. </w:t>
            </w:r>
            <w:proofErr w:type="spellStart"/>
            <w:r w:rsidRPr="003A1584">
              <w:rPr>
                <w:rFonts w:asciiTheme="majorHAnsi" w:hAnsiTheme="majorHAnsi" w:cstheme="majorHAnsi"/>
                <w14:ligatures w14:val="standardContextual"/>
              </w:rPr>
              <w:t>Artwińskiego</w:t>
            </w:r>
            <w:proofErr w:type="spellEnd"/>
            <w:r w:rsidRPr="003A1584">
              <w:rPr>
                <w:rFonts w:asciiTheme="majorHAnsi" w:hAnsiTheme="majorHAnsi" w:cstheme="majorHAnsi"/>
                <w14:ligatures w14:val="standardContextual"/>
              </w:rPr>
              <w:t xml:space="preserve"> 3, 25-734 Kielce</w:t>
            </w:r>
          </w:p>
        </w:tc>
      </w:tr>
      <w:tr w:rsidR="00565B6F" w:rsidRPr="003A1584" w14:paraId="4A3C8334" w14:textId="77777777" w:rsidTr="0004438B">
        <w:trPr>
          <w:trHeight w:val="319"/>
        </w:trPr>
        <w:tc>
          <w:tcPr>
            <w:tcW w:w="2199" w:type="dxa"/>
            <w:gridSpan w:val="2"/>
            <w:tcBorders>
              <w:top w:val="nil"/>
              <w:left w:val="single" w:sz="4" w:space="0" w:color="000000"/>
              <w:bottom w:val="single" w:sz="4" w:space="0" w:color="000000"/>
              <w:right w:val="nil"/>
            </w:tcBorders>
            <w:hideMark/>
          </w:tcPr>
          <w:p w14:paraId="62749338" w14:textId="77777777" w:rsidR="00C53829" w:rsidRPr="003A1584" w:rsidRDefault="00C53829" w:rsidP="0004438B">
            <w:pPr>
              <w:pStyle w:val="archm1tabela"/>
              <w:spacing w:line="256" w:lineRule="auto"/>
              <w:ind w:left="4"/>
              <w:rPr>
                <w:rFonts w:asciiTheme="majorHAnsi" w:hAnsiTheme="majorHAnsi" w:cstheme="majorHAnsi"/>
                <w14:ligatures w14:val="standardContextual"/>
              </w:rPr>
            </w:pPr>
            <w:r w:rsidRPr="003A1584">
              <w:rPr>
                <w:rFonts w:asciiTheme="majorHAnsi" w:hAnsiTheme="majorHAnsi" w:cstheme="majorHAnsi"/>
                <w14:ligatures w14:val="standardContextual"/>
              </w:rPr>
              <w:t>Stadium</w:t>
            </w:r>
          </w:p>
        </w:tc>
        <w:tc>
          <w:tcPr>
            <w:tcW w:w="7581" w:type="dxa"/>
            <w:gridSpan w:val="4"/>
            <w:tcBorders>
              <w:top w:val="nil"/>
              <w:left w:val="single" w:sz="4" w:space="0" w:color="000000"/>
              <w:bottom w:val="single" w:sz="4" w:space="0" w:color="000000"/>
              <w:right w:val="single" w:sz="4" w:space="0" w:color="000000"/>
            </w:tcBorders>
            <w:vAlign w:val="center"/>
          </w:tcPr>
          <w:p w14:paraId="2D40ADCD" w14:textId="130DE841" w:rsidR="00C53829" w:rsidRPr="003A1584" w:rsidRDefault="00C53829" w:rsidP="0004438B">
            <w:pPr>
              <w:pStyle w:val="archm1tabela"/>
              <w:spacing w:line="256" w:lineRule="auto"/>
              <w:ind w:left="0"/>
              <w:jc w:val="center"/>
              <w:rPr>
                <w:rFonts w:asciiTheme="majorHAnsi" w:hAnsiTheme="majorHAnsi" w:cstheme="majorHAnsi"/>
                <w:b/>
                <w14:ligatures w14:val="standardContextual"/>
              </w:rPr>
            </w:pPr>
            <w:r w:rsidRPr="003A1584">
              <w:rPr>
                <w:rFonts w:asciiTheme="majorHAnsi" w:hAnsiTheme="majorHAnsi" w:cstheme="majorHAnsi"/>
                <w:b/>
                <w14:ligatures w14:val="standardContextual"/>
              </w:rPr>
              <w:t xml:space="preserve">PROJEKT </w:t>
            </w:r>
            <w:r w:rsidR="002246B5" w:rsidRPr="003A1584">
              <w:rPr>
                <w:rFonts w:asciiTheme="majorHAnsi" w:hAnsiTheme="majorHAnsi" w:cstheme="majorHAnsi"/>
                <w:b/>
                <w14:ligatures w14:val="standardContextual"/>
              </w:rPr>
              <w:t>WYKONAWCZY</w:t>
            </w:r>
            <w:r w:rsidR="00E50281" w:rsidRPr="003A1584">
              <w:rPr>
                <w:rFonts w:asciiTheme="majorHAnsi" w:hAnsiTheme="majorHAnsi" w:cstheme="majorHAnsi"/>
                <w:b/>
                <w14:ligatures w14:val="standardContextual"/>
              </w:rPr>
              <w:t xml:space="preserve">  </w:t>
            </w:r>
          </w:p>
          <w:p w14:paraId="17AC6A7D" w14:textId="77777777" w:rsidR="00C53829" w:rsidRPr="003A1584" w:rsidRDefault="00C53829" w:rsidP="0004438B">
            <w:pPr>
              <w:pStyle w:val="archm1tabela"/>
              <w:spacing w:line="256" w:lineRule="auto"/>
              <w:ind w:left="0"/>
              <w:jc w:val="center"/>
              <w:rPr>
                <w:rFonts w:asciiTheme="majorHAnsi" w:hAnsiTheme="majorHAnsi" w:cstheme="majorHAnsi"/>
                <w:b/>
                <w14:ligatures w14:val="standardContextual"/>
              </w:rPr>
            </w:pPr>
            <w:r w:rsidRPr="003A1584">
              <w:rPr>
                <w:rFonts w:asciiTheme="majorHAnsi" w:hAnsiTheme="majorHAnsi" w:cstheme="majorHAnsi"/>
                <w:b/>
                <w14:ligatures w14:val="standardContextual"/>
              </w:rPr>
              <w:t>TOM</w:t>
            </w:r>
            <w:r w:rsidR="00B27209" w:rsidRPr="003A1584">
              <w:rPr>
                <w:rFonts w:asciiTheme="majorHAnsi" w:hAnsiTheme="majorHAnsi" w:cstheme="majorHAnsi"/>
                <w:b/>
                <w14:ligatures w14:val="standardContextual"/>
              </w:rPr>
              <w:t xml:space="preserve"> </w:t>
            </w:r>
            <w:proofErr w:type="gramStart"/>
            <w:r w:rsidR="00B27209" w:rsidRPr="003A1584">
              <w:rPr>
                <w:rFonts w:asciiTheme="majorHAnsi" w:hAnsiTheme="majorHAnsi" w:cstheme="majorHAnsi"/>
                <w:b/>
                <w14:ligatures w14:val="standardContextual"/>
              </w:rPr>
              <w:t>II</w:t>
            </w:r>
            <w:r w:rsidRPr="003A1584">
              <w:rPr>
                <w:rFonts w:asciiTheme="majorHAnsi" w:hAnsiTheme="majorHAnsi" w:cstheme="majorHAnsi"/>
                <w:b/>
                <w14:ligatures w14:val="standardContextual"/>
              </w:rPr>
              <w:t>I  -</w:t>
            </w:r>
            <w:proofErr w:type="gramEnd"/>
            <w:r w:rsidRPr="003A1584">
              <w:rPr>
                <w:rFonts w:asciiTheme="majorHAnsi" w:hAnsiTheme="majorHAnsi" w:cstheme="majorHAnsi"/>
                <w:b/>
                <w14:ligatures w14:val="standardContextual"/>
              </w:rPr>
              <w:t xml:space="preserve"> </w:t>
            </w:r>
            <w:r w:rsidR="00B27209" w:rsidRPr="003A1584">
              <w:rPr>
                <w:rFonts w:asciiTheme="majorHAnsi" w:hAnsiTheme="majorHAnsi" w:cstheme="majorHAnsi"/>
                <w:b/>
                <w14:ligatures w14:val="standardContextual"/>
              </w:rPr>
              <w:t>INSTALACJE SANITARNE</w:t>
            </w:r>
          </w:p>
          <w:p w14:paraId="25585EE0" w14:textId="2AFECFF0" w:rsidR="00E50281" w:rsidRPr="003A1584" w:rsidRDefault="00E50281" w:rsidP="0004438B">
            <w:pPr>
              <w:pStyle w:val="archm1tabela"/>
              <w:spacing w:line="256" w:lineRule="auto"/>
              <w:ind w:left="0"/>
              <w:jc w:val="center"/>
              <w:rPr>
                <w:rFonts w:asciiTheme="majorHAnsi" w:hAnsiTheme="majorHAnsi" w:cstheme="majorHAnsi"/>
                <w:b/>
                <w14:ligatures w14:val="standardContextual"/>
              </w:rPr>
            </w:pPr>
            <w:r w:rsidRPr="003A1584">
              <w:rPr>
                <w:rFonts w:asciiTheme="majorHAnsi" w:hAnsiTheme="majorHAnsi" w:cstheme="majorHAnsi"/>
                <w:b/>
                <w14:ligatures w14:val="standardContextual"/>
              </w:rPr>
              <w:t xml:space="preserve">SPECYFIKACJA TECHNICZNA WYKONANIA I ODBIORU ROBÓT BUDOWLANYCH </w:t>
            </w:r>
          </w:p>
        </w:tc>
      </w:tr>
      <w:tr w:rsidR="00565B6F" w:rsidRPr="003A1584" w14:paraId="2D16AB99" w14:textId="77777777" w:rsidTr="0004438B">
        <w:tc>
          <w:tcPr>
            <w:tcW w:w="2199" w:type="dxa"/>
            <w:gridSpan w:val="2"/>
            <w:tcBorders>
              <w:top w:val="nil"/>
              <w:left w:val="single" w:sz="4" w:space="0" w:color="000000"/>
              <w:bottom w:val="single" w:sz="4" w:space="0" w:color="000000"/>
              <w:right w:val="nil"/>
            </w:tcBorders>
            <w:hideMark/>
          </w:tcPr>
          <w:p w14:paraId="0E8234D7" w14:textId="77777777" w:rsidR="00C53829" w:rsidRPr="003A1584" w:rsidRDefault="00C53829" w:rsidP="0004438B">
            <w:pPr>
              <w:pStyle w:val="archm1tabela"/>
              <w:spacing w:line="256" w:lineRule="auto"/>
              <w:ind w:left="4"/>
              <w:rPr>
                <w:rFonts w:asciiTheme="majorHAnsi" w:hAnsiTheme="majorHAnsi" w:cstheme="majorHAnsi"/>
                <w14:ligatures w14:val="standardContextual"/>
              </w:rPr>
            </w:pPr>
            <w:bookmarkStart w:id="2" w:name="_Hlk198297071"/>
            <w:r w:rsidRPr="003A1584">
              <w:rPr>
                <w:rFonts w:asciiTheme="majorHAnsi" w:hAnsiTheme="majorHAnsi" w:cstheme="majorHAnsi"/>
                <w14:ligatures w14:val="standardContextual"/>
              </w:rPr>
              <w:t>Inwestor</w:t>
            </w:r>
          </w:p>
        </w:tc>
        <w:tc>
          <w:tcPr>
            <w:tcW w:w="7581" w:type="dxa"/>
            <w:gridSpan w:val="4"/>
            <w:tcBorders>
              <w:top w:val="nil"/>
              <w:left w:val="single" w:sz="4" w:space="0" w:color="000000"/>
              <w:bottom w:val="single" w:sz="4" w:space="0" w:color="000000"/>
              <w:right w:val="single" w:sz="4" w:space="0" w:color="000000"/>
            </w:tcBorders>
            <w:hideMark/>
          </w:tcPr>
          <w:p w14:paraId="3431D281" w14:textId="77777777" w:rsidR="00C53829" w:rsidRPr="003A1584" w:rsidRDefault="00C53829" w:rsidP="0004438B">
            <w:pPr>
              <w:pStyle w:val="archm1tabela"/>
              <w:spacing w:line="256" w:lineRule="auto"/>
              <w:ind w:left="70"/>
              <w:rPr>
                <w:rFonts w:asciiTheme="majorHAnsi" w:hAnsiTheme="majorHAnsi" w:cstheme="majorHAnsi"/>
                <w14:ligatures w14:val="standardContextual"/>
              </w:rPr>
            </w:pPr>
            <w:r w:rsidRPr="003A1584">
              <w:rPr>
                <w:rFonts w:asciiTheme="majorHAnsi" w:hAnsiTheme="majorHAnsi" w:cstheme="majorHAnsi"/>
                <w14:ligatures w14:val="standardContextual"/>
              </w:rPr>
              <w:t xml:space="preserve">Świętokrzyskiego Centrum Onkologii Samodzielny Publiczny Zakład Opieki Zdrowotnej </w:t>
            </w:r>
          </w:p>
          <w:p w14:paraId="766573C1" w14:textId="77777777" w:rsidR="00C53829" w:rsidRPr="003A1584" w:rsidRDefault="00C53829" w:rsidP="0004438B">
            <w:pPr>
              <w:pStyle w:val="archm1tabela"/>
              <w:spacing w:line="256" w:lineRule="auto"/>
              <w:ind w:left="70"/>
              <w:rPr>
                <w:rFonts w:asciiTheme="majorHAnsi" w:hAnsiTheme="majorHAnsi" w:cstheme="majorHAnsi"/>
                <w14:ligatures w14:val="standardContextual"/>
              </w:rPr>
            </w:pPr>
            <w:r w:rsidRPr="003A1584">
              <w:rPr>
                <w:rFonts w:asciiTheme="majorHAnsi" w:hAnsiTheme="majorHAnsi" w:cstheme="majorHAnsi"/>
                <w14:ligatures w14:val="standardContextual"/>
              </w:rPr>
              <w:t xml:space="preserve">ul. </w:t>
            </w:r>
            <w:proofErr w:type="spellStart"/>
            <w:r w:rsidRPr="003A1584">
              <w:rPr>
                <w:rFonts w:asciiTheme="majorHAnsi" w:hAnsiTheme="majorHAnsi" w:cstheme="majorHAnsi"/>
                <w14:ligatures w14:val="standardContextual"/>
              </w:rPr>
              <w:t>Artwińskiego</w:t>
            </w:r>
            <w:proofErr w:type="spellEnd"/>
            <w:r w:rsidRPr="003A1584">
              <w:rPr>
                <w:rFonts w:asciiTheme="majorHAnsi" w:hAnsiTheme="majorHAnsi" w:cstheme="majorHAnsi"/>
                <w14:ligatures w14:val="standardContextual"/>
              </w:rPr>
              <w:t xml:space="preserve"> 3, 25-734 Kielce</w:t>
            </w:r>
          </w:p>
        </w:tc>
      </w:tr>
      <w:tr w:rsidR="00565B6F" w:rsidRPr="003A1584" w14:paraId="37C4BF4C" w14:textId="77777777" w:rsidTr="0004438B">
        <w:trPr>
          <w:trHeight w:val="337"/>
        </w:trPr>
        <w:tc>
          <w:tcPr>
            <w:tcW w:w="2199" w:type="dxa"/>
            <w:gridSpan w:val="2"/>
            <w:tcBorders>
              <w:top w:val="nil"/>
              <w:left w:val="single" w:sz="4" w:space="0" w:color="000000"/>
              <w:bottom w:val="single" w:sz="4" w:space="0" w:color="000000"/>
              <w:right w:val="nil"/>
            </w:tcBorders>
            <w:hideMark/>
          </w:tcPr>
          <w:p w14:paraId="59C1E96B" w14:textId="77777777" w:rsidR="00C53829" w:rsidRPr="003A1584" w:rsidRDefault="00C53829" w:rsidP="0004438B">
            <w:pPr>
              <w:pStyle w:val="archm1tabela"/>
              <w:spacing w:line="256" w:lineRule="auto"/>
              <w:ind w:left="4"/>
              <w:rPr>
                <w:rFonts w:asciiTheme="majorHAnsi" w:hAnsiTheme="majorHAnsi" w:cstheme="majorHAnsi"/>
                <w14:ligatures w14:val="standardContextual"/>
              </w:rPr>
            </w:pPr>
            <w:r w:rsidRPr="003A1584">
              <w:rPr>
                <w:rFonts w:asciiTheme="majorHAnsi" w:hAnsiTheme="majorHAnsi" w:cstheme="majorHAnsi"/>
                <w14:ligatures w14:val="standardContextual"/>
              </w:rPr>
              <w:t>Nr działki</w:t>
            </w:r>
          </w:p>
        </w:tc>
        <w:tc>
          <w:tcPr>
            <w:tcW w:w="7581" w:type="dxa"/>
            <w:gridSpan w:val="4"/>
            <w:tcBorders>
              <w:top w:val="nil"/>
              <w:left w:val="single" w:sz="4" w:space="0" w:color="000000"/>
              <w:bottom w:val="single" w:sz="4" w:space="0" w:color="000000"/>
              <w:right w:val="single" w:sz="4" w:space="0" w:color="000000"/>
            </w:tcBorders>
            <w:hideMark/>
          </w:tcPr>
          <w:p w14:paraId="7F2489BB" w14:textId="77777777" w:rsidR="00C53829" w:rsidRPr="003A1584" w:rsidRDefault="00C53829" w:rsidP="0004438B">
            <w:pPr>
              <w:pStyle w:val="archm1tabela"/>
              <w:spacing w:line="256" w:lineRule="auto"/>
              <w:ind w:left="70"/>
              <w:rPr>
                <w:rFonts w:asciiTheme="majorHAnsi" w:hAnsiTheme="majorHAnsi" w:cstheme="majorHAnsi"/>
                <w14:ligatures w14:val="standardContextual"/>
              </w:rPr>
            </w:pPr>
            <w:r w:rsidRPr="003A1584">
              <w:rPr>
                <w:rFonts w:asciiTheme="majorHAnsi" w:hAnsiTheme="majorHAnsi" w:cstheme="majorHAnsi"/>
                <w14:ligatures w14:val="standardContextual"/>
              </w:rPr>
              <w:t>fr. działek nr 931/14, 931/10, obręb ewidencyjny 0015, Gmina Kielce</w:t>
            </w:r>
          </w:p>
        </w:tc>
      </w:tr>
      <w:bookmarkEnd w:id="2"/>
      <w:tr w:rsidR="00565B6F" w:rsidRPr="003A1584" w14:paraId="22BE7524" w14:textId="77777777" w:rsidTr="0004438B">
        <w:tc>
          <w:tcPr>
            <w:tcW w:w="2199" w:type="dxa"/>
            <w:gridSpan w:val="2"/>
            <w:tcBorders>
              <w:top w:val="nil"/>
              <w:left w:val="single" w:sz="4" w:space="0" w:color="000000"/>
              <w:bottom w:val="single" w:sz="4" w:space="0" w:color="000000"/>
              <w:right w:val="nil"/>
            </w:tcBorders>
            <w:hideMark/>
          </w:tcPr>
          <w:p w14:paraId="11EBA3E6" w14:textId="77777777" w:rsidR="00C53829" w:rsidRPr="003A1584" w:rsidRDefault="00C53829" w:rsidP="0004438B">
            <w:pPr>
              <w:pStyle w:val="archm1tabela"/>
              <w:spacing w:line="256" w:lineRule="auto"/>
              <w:ind w:left="4"/>
              <w:rPr>
                <w:rFonts w:asciiTheme="majorHAnsi" w:hAnsiTheme="majorHAnsi" w:cstheme="majorHAnsi"/>
                <w14:ligatures w14:val="standardContextual"/>
              </w:rPr>
            </w:pPr>
            <w:r w:rsidRPr="003A1584">
              <w:rPr>
                <w:rFonts w:asciiTheme="majorHAnsi" w:hAnsiTheme="majorHAnsi" w:cstheme="majorHAnsi"/>
                <w14:ligatures w14:val="standardContextual"/>
              </w:rPr>
              <w:t>Kategoria obiektu</w:t>
            </w:r>
          </w:p>
        </w:tc>
        <w:tc>
          <w:tcPr>
            <w:tcW w:w="7581" w:type="dxa"/>
            <w:gridSpan w:val="4"/>
            <w:tcBorders>
              <w:top w:val="nil"/>
              <w:left w:val="single" w:sz="4" w:space="0" w:color="000000"/>
              <w:bottom w:val="single" w:sz="4" w:space="0" w:color="000000"/>
              <w:right w:val="single" w:sz="4" w:space="0" w:color="000000"/>
            </w:tcBorders>
            <w:hideMark/>
          </w:tcPr>
          <w:p w14:paraId="17FB6781" w14:textId="77777777" w:rsidR="00C53829" w:rsidRPr="003A1584" w:rsidRDefault="00C53829" w:rsidP="0004438B">
            <w:pPr>
              <w:pStyle w:val="archm1tabela"/>
              <w:spacing w:line="256" w:lineRule="auto"/>
              <w:ind w:left="70"/>
              <w:rPr>
                <w:rFonts w:asciiTheme="majorHAnsi" w:hAnsiTheme="majorHAnsi" w:cstheme="majorHAnsi"/>
                <w14:ligatures w14:val="standardContextual"/>
              </w:rPr>
            </w:pPr>
            <w:r w:rsidRPr="003A1584">
              <w:rPr>
                <w:rFonts w:asciiTheme="majorHAnsi" w:hAnsiTheme="majorHAnsi" w:cstheme="majorHAnsi"/>
                <w14:ligatures w14:val="standardContextual"/>
              </w:rPr>
              <w:t>IX, XI</w:t>
            </w:r>
          </w:p>
        </w:tc>
      </w:tr>
      <w:tr w:rsidR="00565B6F" w:rsidRPr="003A1584" w14:paraId="185F5032" w14:textId="77777777" w:rsidTr="0004438B">
        <w:trPr>
          <w:trHeight w:val="254"/>
        </w:trPr>
        <w:tc>
          <w:tcPr>
            <w:tcW w:w="9780" w:type="dxa"/>
            <w:gridSpan w:val="6"/>
            <w:tcBorders>
              <w:top w:val="nil"/>
              <w:left w:val="single" w:sz="4" w:space="0" w:color="000000"/>
              <w:bottom w:val="single" w:sz="4" w:space="0" w:color="auto"/>
              <w:right w:val="single" w:sz="4" w:space="0" w:color="000000"/>
            </w:tcBorders>
            <w:hideMark/>
          </w:tcPr>
          <w:p w14:paraId="7FA09F2C" w14:textId="77777777" w:rsidR="00C53829" w:rsidRPr="003A1584" w:rsidRDefault="00C53829" w:rsidP="0004438B">
            <w:pPr>
              <w:pStyle w:val="archm1tekst"/>
              <w:ind w:left="4" w:firstLine="0"/>
              <w:rPr>
                <w:rFonts w:asciiTheme="majorHAnsi" w:hAnsiTheme="majorHAnsi" w:cstheme="majorHAnsi"/>
                <w:b/>
                <w:bCs/>
                <w14:ligatures w14:val="standardContextual"/>
              </w:rPr>
            </w:pPr>
            <w:r w:rsidRPr="003A1584">
              <w:rPr>
                <w:rFonts w:asciiTheme="majorHAnsi" w:hAnsiTheme="majorHAnsi" w:cstheme="majorHAnsi"/>
                <w14:ligatures w14:val="standardContextual"/>
              </w:rPr>
              <w:t xml:space="preserve">Temat:                                                      </w:t>
            </w:r>
          </w:p>
          <w:p w14:paraId="5007448F" w14:textId="77777777" w:rsidR="00C53829" w:rsidRPr="003A1584" w:rsidRDefault="00C53829" w:rsidP="0004438B">
            <w:pPr>
              <w:pStyle w:val="archm1tekst"/>
              <w:ind w:left="4" w:firstLine="0"/>
              <w:rPr>
                <w:rFonts w:asciiTheme="majorHAnsi" w:hAnsiTheme="majorHAnsi" w:cstheme="majorHAnsi"/>
                <w:b/>
                <w:bCs/>
                <w14:ligatures w14:val="standardContextual"/>
              </w:rPr>
            </w:pPr>
            <w:r w:rsidRPr="003A1584">
              <w:rPr>
                <w:rFonts w:asciiTheme="majorHAnsi" w:hAnsiTheme="majorHAnsi" w:cstheme="majorHAnsi"/>
                <w:b/>
                <w:bCs/>
                <w14:ligatures w14:val="standardContextual"/>
              </w:rPr>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p>
          <w:p w14:paraId="41DDF93E" w14:textId="77777777" w:rsidR="00C53829" w:rsidRPr="003A1584" w:rsidRDefault="00C53829" w:rsidP="0004438B">
            <w:pPr>
              <w:pStyle w:val="archm1tekst"/>
              <w:ind w:left="4" w:firstLine="0"/>
              <w:rPr>
                <w:rFonts w:asciiTheme="majorHAnsi" w:hAnsiTheme="majorHAnsi" w:cstheme="majorHAnsi"/>
                <w14:ligatures w14:val="standardContextual"/>
              </w:rPr>
            </w:pPr>
          </w:p>
          <w:p w14:paraId="7BAF8A73" w14:textId="77777777" w:rsidR="00C53829" w:rsidRPr="003A1584" w:rsidRDefault="00C53829" w:rsidP="0004438B">
            <w:pPr>
              <w:pStyle w:val="archm1tekst"/>
              <w:rPr>
                <w:rFonts w:asciiTheme="majorHAnsi" w:hAnsiTheme="majorHAnsi" w:cstheme="majorHAnsi"/>
                <w:b/>
                <w14:ligatures w14:val="standardContextual"/>
              </w:rPr>
            </w:pPr>
          </w:p>
        </w:tc>
      </w:tr>
      <w:tr w:rsidR="00565B6F" w:rsidRPr="003A1584" w14:paraId="0013CE4E" w14:textId="77777777" w:rsidTr="0004438B">
        <w:trPr>
          <w:trHeight w:val="275"/>
        </w:trPr>
        <w:tc>
          <w:tcPr>
            <w:tcW w:w="1065" w:type="dxa"/>
            <w:tcBorders>
              <w:top w:val="single" w:sz="4" w:space="0" w:color="auto"/>
              <w:left w:val="single" w:sz="4" w:space="0" w:color="auto"/>
              <w:right w:val="single" w:sz="4" w:space="0" w:color="auto"/>
            </w:tcBorders>
            <w:vAlign w:val="center"/>
            <w:hideMark/>
          </w:tcPr>
          <w:p w14:paraId="1B944FBB" w14:textId="77777777" w:rsidR="00C53829" w:rsidRPr="003A1584" w:rsidRDefault="00C53829" w:rsidP="0004438B">
            <w:pPr>
              <w:pStyle w:val="archm1tabela"/>
              <w:spacing w:line="256" w:lineRule="auto"/>
              <w:ind w:left="1"/>
              <w:rPr>
                <w:rFonts w:asciiTheme="majorHAnsi" w:hAnsiTheme="majorHAnsi" w:cstheme="majorHAnsi"/>
                <w:sz w:val="18"/>
                <w:szCs w:val="18"/>
                <w14:ligatures w14:val="standardContextual"/>
              </w:rPr>
            </w:pPr>
            <w:r w:rsidRPr="003A1584">
              <w:rPr>
                <w:rFonts w:asciiTheme="majorHAnsi" w:hAnsiTheme="majorHAnsi" w:cstheme="majorHAnsi"/>
                <w:sz w:val="18"/>
                <w:szCs w:val="18"/>
                <w14:ligatures w14:val="standardContextual"/>
              </w:rPr>
              <w:t>BRANŻA</w:t>
            </w:r>
          </w:p>
        </w:tc>
        <w:tc>
          <w:tcPr>
            <w:tcW w:w="1134" w:type="dxa"/>
            <w:tcBorders>
              <w:top w:val="single" w:sz="4" w:space="0" w:color="auto"/>
              <w:left w:val="single" w:sz="4" w:space="0" w:color="auto"/>
              <w:right w:val="single" w:sz="4" w:space="0" w:color="auto"/>
            </w:tcBorders>
            <w:vAlign w:val="center"/>
            <w:hideMark/>
          </w:tcPr>
          <w:p w14:paraId="23C369F0" w14:textId="77777777" w:rsidR="00C53829" w:rsidRPr="003A1584" w:rsidRDefault="00C53829" w:rsidP="0004438B">
            <w:pPr>
              <w:pStyle w:val="archm1tabela"/>
              <w:spacing w:line="256" w:lineRule="auto"/>
              <w:ind w:left="5"/>
              <w:rPr>
                <w:rFonts w:asciiTheme="majorHAnsi" w:hAnsiTheme="majorHAnsi" w:cstheme="majorHAnsi"/>
                <w:sz w:val="18"/>
                <w:szCs w:val="18"/>
                <w14:ligatures w14:val="standardContextual"/>
              </w:rPr>
            </w:pPr>
            <w:r w:rsidRPr="003A1584">
              <w:rPr>
                <w:rFonts w:asciiTheme="majorHAnsi" w:hAnsiTheme="majorHAnsi" w:cstheme="majorHAnsi"/>
                <w:sz w:val="18"/>
                <w:szCs w:val="18"/>
                <w14:ligatures w14:val="standardContextual"/>
              </w:rPr>
              <w:t>Stanowisko</w:t>
            </w:r>
          </w:p>
        </w:tc>
        <w:tc>
          <w:tcPr>
            <w:tcW w:w="2268" w:type="dxa"/>
            <w:tcBorders>
              <w:top w:val="single" w:sz="4" w:space="0" w:color="auto"/>
              <w:left w:val="single" w:sz="4" w:space="0" w:color="auto"/>
              <w:right w:val="single" w:sz="4" w:space="0" w:color="auto"/>
            </w:tcBorders>
            <w:vAlign w:val="center"/>
            <w:hideMark/>
          </w:tcPr>
          <w:p w14:paraId="1AC3EE16" w14:textId="77777777" w:rsidR="00C53829" w:rsidRPr="003A1584" w:rsidRDefault="00C53829" w:rsidP="0004438B">
            <w:pPr>
              <w:pStyle w:val="archm1tabela"/>
              <w:spacing w:line="256" w:lineRule="auto"/>
              <w:ind w:left="65"/>
              <w:jc w:val="center"/>
              <w:rPr>
                <w:rFonts w:asciiTheme="majorHAnsi" w:hAnsiTheme="majorHAnsi" w:cstheme="majorHAnsi"/>
                <w:sz w:val="18"/>
                <w:szCs w:val="18"/>
                <w14:ligatures w14:val="standardContextual"/>
              </w:rPr>
            </w:pPr>
            <w:r w:rsidRPr="003A1584">
              <w:rPr>
                <w:rFonts w:asciiTheme="majorHAnsi" w:hAnsiTheme="majorHAnsi" w:cstheme="majorHAnsi"/>
                <w:sz w:val="18"/>
                <w:szCs w:val="18"/>
                <w14:ligatures w14:val="standardContextual"/>
              </w:rPr>
              <w:t>Imię i nazwisko</w:t>
            </w:r>
          </w:p>
        </w:tc>
        <w:tc>
          <w:tcPr>
            <w:tcW w:w="3119" w:type="dxa"/>
            <w:tcBorders>
              <w:top w:val="single" w:sz="4" w:space="0" w:color="auto"/>
              <w:left w:val="single" w:sz="4" w:space="0" w:color="auto"/>
              <w:right w:val="single" w:sz="4" w:space="0" w:color="auto"/>
            </w:tcBorders>
            <w:vAlign w:val="center"/>
            <w:hideMark/>
          </w:tcPr>
          <w:p w14:paraId="699189EC" w14:textId="77777777" w:rsidR="00C53829" w:rsidRPr="003A1584" w:rsidRDefault="00C53829" w:rsidP="0004438B">
            <w:pPr>
              <w:pStyle w:val="archm1tabela"/>
              <w:spacing w:line="256" w:lineRule="auto"/>
              <w:ind w:left="0"/>
              <w:jc w:val="center"/>
              <w:rPr>
                <w:rFonts w:asciiTheme="majorHAnsi" w:hAnsiTheme="majorHAnsi" w:cstheme="majorHAnsi"/>
                <w:sz w:val="18"/>
                <w:szCs w:val="18"/>
                <w14:ligatures w14:val="standardContextual"/>
              </w:rPr>
            </w:pPr>
            <w:proofErr w:type="gramStart"/>
            <w:r w:rsidRPr="003A1584">
              <w:rPr>
                <w:rFonts w:asciiTheme="majorHAnsi" w:hAnsiTheme="majorHAnsi" w:cstheme="majorHAnsi"/>
                <w:sz w:val="18"/>
                <w:szCs w:val="18"/>
                <w14:ligatures w14:val="standardContextual"/>
              </w:rPr>
              <w:t>Nr  uprawnień</w:t>
            </w:r>
            <w:proofErr w:type="gramEnd"/>
          </w:p>
        </w:tc>
        <w:tc>
          <w:tcPr>
            <w:tcW w:w="992" w:type="dxa"/>
            <w:tcBorders>
              <w:top w:val="single" w:sz="4" w:space="0" w:color="auto"/>
              <w:left w:val="single" w:sz="4" w:space="0" w:color="auto"/>
              <w:right w:val="single" w:sz="4" w:space="0" w:color="auto"/>
            </w:tcBorders>
            <w:vAlign w:val="center"/>
            <w:hideMark/>
          </w:tcPr>
          <w:p w14:paraId="0F650AF7" w14:textId="77777777" w:rsidR="00C53829" w:rsidRPr="003A1584" w:rsidRDefault="00C53829" w:rsidP="0004438B">
            <w:pPr>
              <w:pStyle w:val="archm1tabela"/>
              <w:spacing w:line="256" w:lineRule="auto"/>
              <w:ind w:left="0"/>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Data</w:t>
            </w:r>
          </w:p>
        </w:tc>
        <w:tc>
          <w:tcPr>
            <w:tcW w:w="1202" w:type="dxa"/>
            <w:tcBorders>
              <w:top w:val="single" w:sz="4" w:space="0" w:color="auto"/>
              <w:left w:val="single" w:sz="4" w:space="0" w:color="auto"/>
              <w:right w:val="single" w:sz="4" w:space="0" w:color="auto"/>
            </w:tcBorders>
            <w:vAlign w:val="center"/>
            <w:hideMark/>
          </w:tcPr>
          <w:p w14:paraId="32624C3F" w14:textId="77777777" w:rsidR="00C53829" w:rsidRPr="003A1584" w:rsidRDefault="00C53829" w:rsidP="0004438B">
            <w:pPr>
              <w:pStyle w:val="archm1tabela"/>
              <w:spacing w:line="256" w:lineRule="auto"/>
              <w:ind w:left="0"/>
              <w:jc w:val="center"/>
              <w:rPr>
                <w:rFonts w:asciiTheme="majorHAnsi" w:hAnsiTheme="majorHAnsi" w:cstheme="majorHAnsi"/>
                <w:sz w:val="18"/>
                <w:szCs w:val="18"/>
                <w14:ligatures w14:val="standardContextual"/>
              </w:rPr>
            </w:pPr>
            <w:r w:rsidRPr="003A1584">
              <w:rPr>
                <w:rFonts w:asciiTheme="majorHAnsi" w:hAnsiTheme="majorHAnsi" w:cstheme="majorHAnsi"/>
                <w:sz w:val="18"/>
                <w:szCs w:val="18"/>
                <w14:ligatures w14:val="standardContextual"/>
              </w:rPr>
              <w:t>Podpis</w:t>
            </w:r>
          </w:p>
        </w:tc>
      </w:tr>
      <w:tr w:rsidR="00565B6F" w:rsidRPr="003A1584" w14:paraId="6FE72E8E" w14:textId="77777777" w:rsidTr="0004438B">
        <w:trPr>
          <w:trHeight w:val="239"/>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12DE2968" w14:textId="77777777" w:rsidR="00C53829" w:rsidRPr="003A1584" w:rsidRDefault="00C53829" w:rsidP="0004438B">
            <w:pPr>
              <w:pStyle w:val="archm1tabela"/>
              <w:spacing w:line="256" w:lineRule="auto"/>
              <w:ind w:left="1" w:hanging="1"/>
              <w:rPr>
                <w:rFonts w:asciiTheme="majorHAnsi" w:hAnsiTheme="majorHAnsi" w:cstheme="majorHAnsi"/>
                <w14:ligatures w14:val="standardContextual"/>
              </w:rPr>
            </w:pPr>
            <w:r w:rsidRPr="003A1584">
              <w:rPr>
                <w:rFonts w:asciiTheme="majorHAnsi" w:hAnsiTheme="majorHAnsi" w:cstheme="majorHAnsi"/>
                <w14:ligatures w14:val="standardContextual"/>
              </w:rPr>
              <w:t>Zespół projektowy</w:t>
            </w:r>
          </w:p>
        </w:tc>
      </w:tr>
      <w:tr w:rsidR="000E4863" w:rsidRPr="003A1584" w14:paraId="32279C34" w14:textId="77777777" w:rsidTr="0004438B">
        <w:trPr>
          <w:trHeight w:val="489"/>
        </w:trPr>
        <w:tc>
          <w:tcPr>
            <w:tcW w:w="1065" w:type="dxa"/>
            <w:vMerge w:val="restart"/>
            <w:tcBorders>
              <w:top w:val="single" w:sz="4" w:space="0" w:color="auto"/>
              <w:left w:val="single" w:sz="4" w:space="0" w:color="auto"/>
              <w:right w:val="single" w:sz="4" w:space="0" w:color="auto"/>
            </w:tcBorders>
            <w:vAlign w:val="center"/>
          </w:tcPr>
          <w:p w14:paraId="12F1F8CA" w14:textId="6CAA739A" w:rsidR="000E4863" w:rsidRPr="003A1584" w:rsidRDefault="000E4863" w:rsidP="0004438B">
            <w:pPr>
              <w:pStyle w:val="archm1tabela"/>
              <w:spacing w:line="256" w:lineRule="auto"/>
              <w:ind w:left="0"/>
              <w:rPr>
                <w:rFonts w:asciiTheme="majorHAnsi" w:hAnsiTheme="majorHAnsi" w:cstheme="majorHAnsi"/>
                <w:b/>
                <w:sz w:val="18"/>
                <w:szCs w:val="18"/>
                <w14:ligatures w14:val="standardContextual"/>
              </w:rPr>
            </w:pPr>
            <w:r w:rsidRPr="003A1584">
              <w:rPr>
                <w:rFonts w:asciiTheme="majorHAnsi" w:hAnsiTheme="majorHAnsi" w:cstheme="majorHAnsi"/>
                <w:b/>
                <w:sz w:val="18"/>
                <w:szCs w:val="18"/>
                <w14:ligatures w14:val="standardContextual"/>
              </w:rPr>
              <w:t>INSTALACJE SANITARNE</w:t>
            </w:r>
          </w:p>
        </w:tc>
        <w:tc>
          <w:tcPr>
            <w:tcW w:w="1134" w:type="dxa"/>
            <w:vMerge w:val="restart"/>
            <w:tcBorders>
              <w:top w:val="single" w:sz="4" w:space="0" w:color="auto"/>
              <w:left w:val="single" w:sz="4" w:space="0" w:color="auto"/>
              <w:right w:val="single" w:sz="4" w:space="0" w:color="auto"/>
            </w:tcBorders>
            <w:vAlign w:val="center"/>
          </w:tcPr>
          <w:p w14:paraId="67E220BE" w14:textId="77777777" w:rsidR="000E4863" w:rsidRPr="003A1584" w:rsidRDefault="000E4863" w:rsidP="0004438B">
            <w:pPr>
              <w:pStyle w:val="archm1tabela"/>
              <w:spacing w:line="256" w:lineRule="auto"/>
              <w:ind w:left="5"/>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Projektant</w:t>
            </w:r>
          </w:p>
        </w:tc>
        <w:tc>
          <w:tcPr>
            <w:tcW w:w="2268" w:type="dxa"/>
            <w:tcBorders>
              <w:top w:val="single" w:sz="4" w:space="0" w:color="auto"/>
              <w:left w:val="single" w:sz="4" w:space="0" w:color="auto"/>
              <w:right w:val="single" w:sz="4" w:space="0" w:color="auto"/>
            </w:tcBorders>
            <w:vAlign w:val="center"/>
          </w:tcPr>
          <w:p w14:paraId="7BD25E62" w14:textId="77777777" w:rsidR="000E4863" w:rsidRPr="003A1584" w:rsidRDefault="000E4863" w:rsidP="00A94CFE">
            <w:pPr>
              <w:pStyle w:val="archm1tabela"/>
              <w:spacing w:line="256" w:lineRule="auto"/>
              <w:ind w:left="-72" w:right="-66"/>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mgr inż.</w:t>
            </w:r>
          </w:p>
          <w:p w14:paraId="7F39E66D" w14:textId="507BE28A" w:rsidR="000E4863" w:rsidRPr="003A1584" w:rsidRDefault="000E4863" w:rsidP="00A94CFE">
            <w:pPr>
              <w:pStyle w:val="archm1tabela"/>
              <w:spacing w:line="256" w:lineRule="auto"/>
              <w:ind w:left="-72" w:right="-66"/>
              <w:jc w:val="center"/>
              <w:rPr>
                <w:rFonts w:asciiTheme="majorHAnsi" w:hAnsiTheme="majorHAnsi" w:cstheme="majorHAnsi"/>
                <w:color w:val="EE0000"/>
                <w:sz w:val="16"/>
                <w:szCs w:val="16"/>
                <w14:ligatures w14:val="standardContextual"/>
              </w:rPr>
            </w:pPr>
            <w:r w:rsidRPr="003A1584">
              <w:rPr>
                <w:rFonts w:asciiTheme="majorHAnsi" w:hAnsiTheme="majorHAnsi" w:cstheme="majorHAnsi"/>
                <w:sz w:val="16"/>
                <w:szCs w:val="16"/>
                <w14:ligatures w14:val="standardContextual"/>
              </w:rPr>
              <w:t>Kamila Baraniak</w:t>
            </w:r>
          </w:p>
        </w:tc>
        <w:tc>
          <w:tcPr>
            <w:tcW w:w="3119" w:type="dxa"/>
            <w:tcBorders>
              <w:top w:val="single" w:sz="4" w:space="0" w:color="auto"/>
              <w:left w:val="single" w:sz="4" w:space="0" w:color="auto"/>
              <w:right w:val="single" w:sz="4" w:space="0" w:color="auto"/>
            </w:tcBorders>
            <w:vAlign w:val="center"/>
          </w:tcPr>
          <w:p w14:paraId="2F6A2A06" w14:textId="77777777" w:rsidR="000E4863" w:rsidRPr="003A1584" w:rsidRDefault="000E4863" w:rsidP="00A94CFE">
            <w:pPr>
              <w:pStyle w:val="Standard"/>
              <w:snapToGrid w:val="0"/>
              <w:spacing w:line="140" w:lineRule="exact"/>
              <w:jc w:val="center"/>
              <w:rPr>
                <w:rFonts w:asciiTheme="majorHAnsi" w:eastAsia="Batang" w:hAnsiTheme="majorHAnsi" w:cstheme="majorHAnsi"/>
                <w:b/>
                <w:sz w:val="16"/>
                <w:szCs w:val="16"/>
                <w14:ligatures w14:val="standardContextual"/>
              </w:rPr>
            </w:pPr>
            <w:r w:rsidRPr="003A1584">
              <w:rPr>
                <w:rFonts w:asciiTheme="majorHAnsi" w:hAnsiTheme="majorHAnsi" w:cstheme="majorHAnsi"/>
                <w:spacing w:val="-4"/>
                <w:sz w:val="12"/>
                <w:szCs w:val="12"/>
                <w14:ligatures w14:val="standardContextual"/>
              </w:rPr>
              <w:t xml:space="preserve">Uprawnienia budowlane nr </w:t>
            </w:r>
            <w:r w:rsidRPr="003A1584">
              <w:rPr>
                <w:rFonts w:asciiTheme="majorHAnsi" w:eastAsia="Batang" w:hAnsiTheme="majorHAnsi" w:cstheme="majorHAnsi"/>
                <w:b/>
                <w:sz w:val="16"/>
                <w:szCs w:val="16"/>
                <w14:ligatures w14:val="standardContextual"/>
              </w:rPr>
              <w:t>WKP/0157/PWOS/16</w:t>
            </w:r>
          </w:p>
          <w:p w14:paraId="543E88EA" w14:textId="16DB0552" w:rsidR="000E4863" w:rsidRPr="003A1584" w:rsidRDefault="000E4863" w:rsidP="00A94CFE">
            <w:pPr>
              <w:pStyle w:val="Standard"/>
              <w:snapToGrid w:val="0"/>
              <w:spacing w:line="140" w:lineRule="exact"/>
              <w:jc w:val="center"/>
              <w:rPr>
                <w:rFonts w:asciiTheme="majorHAnsi" w:hAnsiTheme="majorHAnsi" w:cstheme="majorHAnsi"/>
                <w:color w:val="EE0000"/>
                <w:spacing w:val="-4"/>
                <w:sz w:val="12"/>
                <w:szCs w:val="12"/>
                <w14:ligatures w14:val="standardContextual"/>
              </w:rPr>
            </w:pPr>
            <w:r w:rsidRPr="003A1584">
              <w:rPr>
                <w:rFonts w:asciiTheme="majorHAnsi" w:eastAsia="Batang" w:hAnsiTheme="majorHAnsi" w:cstheme="majorHAnsi"/>
                <w:sz w:val="12"/>
                <w:szCs w:val="12"/>
                <w14:ligatures w14:val="standardContextual"/>
              </w:rPr>
              <w:t xml:space="preserve">w specjalności instalacyjnej w zakresie sieci, inst. i urządzeń cieplnych, went., gazowych, </w:t>
            </w:r>
            <w:proofErr w:type="spellStart"/>
            <w:r w:rsidRPr="003A1584">
              <w:rPr>
                <w:rFonts w:asciiTheme="majorHAnsi" w:eastAsia="Batang" w:hAnsiTheme="majorHAnsi" w:cstheme="majorHAnsi"/>
                <w:sz w:val="12"/>
                <w:szCs w:val="12"/>
                <w14:ligatures w14:val="standardContextual"/>
              </w:rPr>
              <w:t>wod</w:t>
            </w:r>
            <w:proofErr w:type="spellEnd"/>
            <w:r w:rsidRPr="003A1584">
              <w:rPr>
                <w:rFonts w:asciiTheme="majorHAnsi" w:eastAsia="Batang" w:hAnsiTheme="majorHAnsi" w:cstheme="majorHAnsi"/>
                <w:sz w:val="12"/>
                <w:szCs w:val="12"/>
                <w14:ligatures w14:val="standardContextual"/>
              </w:rPr>
              <w:t xml:space="preserve">. i </w:t>
            </w:r>
            <w:proofErr w:type="spellStart"/>
            <w:r w:rsidRPr="003A1584">
              <w:rPr>
                <w:rFonts w:asciiTheme="majorHAnsi" w:eastAsia="Batang" w:hAnsiTheme="majorHAnsi" w:cstheme="majorHAnsi"/>
                <w:sz w:val="12"/>
                <w:szCs w:val="12"/>
                <w14:ligatures w14:val="standardContextual"/>
              </w:rPr>
              <w:t>kan</w:t>
            </w:r>
            <w:proofErr w:type="spellEnd"/>
          </w:p>
        </w:tc>
        <w:tc>
          <w:tcPr>
            <w:tcW w:w="992" w:type="dxa"/>
            <w:tcBorders>
              <w:top w:val="single" w:sz="4" w:space="0" w:color="auto"/>
              <w:left w:val="single" w:sz="4" w:space="0" w:color="auto"/>
              <w:right w:val="single" w:sz="4" w:space="0" w:color="auto"/>
            </w:tcBorders>
            <w:vAlign w:val="center"/>
          </w:tcPr>
          <w:p w14:paraId="7E176E58" w14:textId="0BF1980C" w:rsidR="000E4863" w:rsidRPr="003A1584" w:rsidRDefault="005A36FE" w:rsidP="0004438B">
            <w:pPr>
              <w:pStyle w:val="archm1tabela"/>
              <w:spacing w:line="256" w:lineRule="auto"/>
              <w:ind w:left="-69" w:right="-75"/>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0</w:t>
            </w:r>
            <w:r w:rsidR="00E90798" w:rsidRPr="003A1584">
              <w:rPr>
                <w:rFonts w:asciiTheme="majorHAnsi" w:hAnsiTheme="majorHAnsi" w:cstheme="majorHAnsi"/>
                <w:sz w:val="16"/>
                <w:szCs w:val="16"/>
                <w14:ligatures w14:val="standardContextual"/>
              </w:rPr>
              <w:t>6</w:t>
            </w:r>
            <w:r w:rsidRPr="003A1584">
              <w:rPr>
                <w:rFonts w:asciiTheme="majorHAnsi" w:hAnsiTheme="majorHAnsi" w:cstheme="majorHAnsi"/>
                <w:sz w:val="16"/>
                <w:szCs w:val="16"/>
                <w14:ligatures w14:val="standardContextual"/>
              </w:rPr>
              <w:t>.2026</w:t>
            </w:r>
          </w:p>
        </w:tc>
        <w:tc>
          <w:tcPr>
            <w:tcW w:w="1202" w:type="dxa"/>
            <w:tcBorders>
              <w:top w:val="single" w:sz="4" w:space="0" w:color="auto"/>
              <w:left w:val="single" w:sz="4" w:space="0" w:color="auto"/>
              <w:right w:val="single" w:sz="4" w:space="0" w:color="auto"/>
            </w:tcBorders>
            <w:vAlign w:val="center"/>
          </w:tcPr>
          <w:p w14:paraId="63F1110A" w14:textId="77777777" w:rsidR="000E4863" w:rsidRPr="003A1584" w:rsidRDefault="000E4863" w:rsidP="0004438B">
            <w:pPr>
              <w:snapToGrid w:val="0"/>
              <w:rPr>
                <w:rFonts w:asciiTheme="majorHAnsi" w:hAnsiTheme="majorHAnsi" w:cstheme="majorHAnsi"/>
                <w:sz w:val="18"/>
                <w:szCs w:val="18"/>
                <w14:ligatures w14:val="standardContextual"/>
              </w:rPr>
            </w:pPr>
          </w:p>
        </w:tc>
      </w:tr>
      <w:tr w:rsidR="000E4863" w:rsidRPr="003A1584" w14:paraId="535E7E12" w14:textId="77777777" w:rsidTr="00DC3DED">
        <w:trPr>
          <w:trHeight w:val="489"/>
        </w:trPr>
        <w:tc>
          <w:tcPr>
            <w:tcW w:w="1065" w:type="dxa"/>
            <w:vMerge/>
            <w:tcBorders>
              <w:left w:val="single" w:sz="4" w:space="0" w:color="auto"/>
              <w:right w:val="single" w:sz="4" w:space="0" w:color="auto"/>
            </w:tcBorders>
            <w:vAlign w:val="center"/>
          </w:tcPr>
          <w:p w14:paraId="534D80B4" w14:textId="77777777" w:rsidR="000E4863" w:rsidRPr="003A1584" w:rsidRDefault="000E4863" w:rsidP="000E4863">
            <w:pPr>
              <w:pStyle w:val="archm1tabela"/>
              <w:spacing w:line="256" w:lineRule="auto"/>
              <w:ind w:left="0"/>
              <w:rPr>
                <w:rFonts w:asciiTheme="majorHAnsi" w:hAnsiTheme="majorHAnsi" w:cstheme="majorHAnsi"/>
                <w:b/>
                <w:sz w:val="18"/>
                <w:szCs w:val="18"/>
                <w14:ligatures w14:val="standardContextual"/>
              </w:rPr>
            </w:pPr>
          </w:p>
        </w:tc>
        <w:tc>
          <w:tcPr>
            <w:tcW w:w="1134" w:type="dxa"/>
            <w:vMerge/>
            <w:tcBorders>
              <w:left w:val="single" w:sz="4" w:space="0" w:color="auto"/>
              <w:right w:val="single" w:sz="4" w:space="0" w:color="auto"/>
            </w:tcBorders>
            <w:vAlign w:val="center"/>
          </w:tcPr>
          <w:p w14:paraId="5F4F60B7" w14:textId="77777777" w:rsidR="000E4863" w:rsidRPr="003A1584" w:rsidRDefault="000E4863" w:rsidP="000E4863">
            <w:pPr>
              <w:pStyle w:val="archm1tabela"/>
              <w:spacing w:line="256" w:lineRule="auto"/>
              <w:ind w:left="5"/>
              <w:rPr>
                <w:rFonts w:asciiTheme="majorHAnsi" w:hAnsiTheme="majorHAnsi" w:cstheme="majorHAnsi"/>
                <w:sz w:val="16"/>
                <w:szCs w:val="16"/>
                <w14:ligatures w14:val="standardContextual"/>
              </w:rPr>
            </w:pPr>
          </w:p>
        </w:tc>
        <w:tc>
          <w:tcPr>
            <w:tcW w:w="2268" w:type="dxa"/>
            <w:tcBorders>
              <w:top w:val="single" w:sz="4" w:space="0" w:color="auto"/>
              <w:left w:val="single" w:sz="4" w:space="0" w:color="auto"/>
              <w:right w:val="single" w:sz="4" w:space="0" w:color="auto"/>
            </w:tcBorders>
            <w:vAlign w:val="center"/>
          </w:tcPr>
          <w:p w14:paraId="22DD528E" w14:textId="77777777" w:rsidR="000E4863" w:rsidRPr="003A1584" w:rsidRDefault="000E4863" w:rsidP="000E4863">
            <w:pPr>
              <w:pStyle w:val="archm1tabela"/>
              <w:spacing w:line="256" w:lineRule="auto"/>
              <w:ind w:left="-72" w:right="-66"/>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mgr inż.</w:t>
            </w:r>
          </w:p>
          <w:p w14:paraId="033E38D5" w14:textId="1FB4D3D3" w:rsidR="000E4863" w:rsidRPr="003A1584" w:rsidRDefault="000E4863" w:rsidP="000E4863">
            <w:pPr>
              <w:pStyle w:val="archm1tabela"/>
              <w:spacing w:line="256" w:lineRule="auto"/>
              <w:ind w:left="-72" w:right="-66"/>
              <w:jc w:val="center"/>
              <w:rPr>
                <w:rFonts w:asciiTheme="majorHAnsi" w:hAnsiTheme="majorHAnsi" w:cstheme="majorHAnsi"/>
                <w:color w:val="EE0000"/>
                <w:sz w:val="16"/>
                <w:szCs w:val="16"/>
                <w14:ligatures w14:val="standardContextual"/>
              </w:rPr>
            </w:pPr>
            <w:r w:rsidRPr="003A1584">
              <w:rPr>
                <w:rFonts w:asciiTheme="majorHAnsi" w:hAnsiTheme="majorHAnsi" w:cstheme="majorHAnsi"/>
                <w:sz w:val="16"/>
                <w:szCs w:val="16"/>
                <w14:ligatures w14:val="standardContextual"/>
              </w:rPr>
              <w:t>Marta Kutrzepa</w:t>
            </w:r>
          </w:p>
        </w:tc>
        <w:tc>
          <w:tcPr>
            <w:tcW w:w="3119" w:type="dxa"/>
            <w:tcBorders>
              <w:top w:val="single" w:sz="4" w:space="0" w:color="auto"/>
              <w:left w:val="single" w:sz="4" w:space="0" w:color="auto"/>
              <w:right w:val="single" w:sz="4" w:space="0" w:color="auto"/>
            </w:tcBorders>
            <w:vAlign w:val="center"/>
          </w:tcPr>
          <w:p w14:paraId="772F0F01" w14:textId="77777777" w:rsidR="000E4863" w:rsidRPr="003A1584" w:rsidRDefault="000E4863" w:rsidP="000E4863">
            <w:pPr>
              <w:pStyle w:val="Standard"/>
              <w:snapToGrid w:val="0"/>
              <w:spacing w:line="140" w:lineRule="exact"/>
              <w:jc w:val="center"/>
              <w:rPr>
                <w:rFonts w:asciiTheme="majorHAnsi" w:hAnsiTheme="majorHAnsi" w:cstheme="majorHAnsi"/>
                <w:spacing w:val="-4"/>
                <w:sz w:val="12"/>
                <w:szCs w:val="12"/>
                <w14:ligatures w14:val="standardContextual"/>
              </w:rPr>
            </w:pPr>
            <w:r w:rsidRPr="003A1584">
              <w:rPr>
                <w:rFonts w:asciiTheme="majorHAnsi" w:hAnsiTheme="majorHAnsi" w:cstheme="majorHAnsi"/>
                <w:spacing w:val="-4"/>
                <w:sz w:val="12"/>
                <w:szCs w:val="12"/>
                <w14:ligatures w14:val="standardContextual"/>
              </w:rPr>
              <w:t xml:space="preserve">Uprawnienia budowlane nr </w:t>
            </w:r>
            <w:r w:rsidRPr="003A1584">
              <w:rPr>
                <w:rFonts w:asciiTheme="majorHAnsi" w:hAnsiTheme="majorHAnsi" w:cstheme="majorHAnsi"/>
                <w:b/>
                <w:bCs/>
                <w:spacing w:val="-4"/>
                <w:sz w:val="16"/>
                <w:szCs w:val="16"/>
                <w14:ligatures w14:val="standardContextual"/>
              </w:rPr>
              <w:t>LUB/0069/PWBS/17</w:t>
            </w:r>
          </w:p>
          <w:p w14:paraId="0516E985" w14:textId="635F92E5" w:rsidR="000E4863" w:rsidRPr="003A1584" w:rsidRDefault="000E4863" w:rsidP="000E4863">
            <w:pPr>
              <w:pStyle w:val="Standard"/>
              <w:snapToGrid w:val="0"/>
              <w:spacing w:line="140" w:lineRule="exact"/>
              <w:jc w:val="center"/>
              <w:rPr>
                <w:rFonts w:asciiTheme="majorHAnsi" w:hAnsiTheme="majorHAnsi" w:cstheme="majorHAnsi"/>
                <w:color w:val="EE0000"/>
                <w:spacing w:val="-4"/>
                <w:sz w:val="12"/>
                <w:szCs w:val="12"/>
                <w14:ligatures w14:val="standardContextual"/>
              </w:rPr>
            </w:pPr>
            <w:r w:rsidRPr="003A1584">
              <w:rPr>
                <w:rFonts w:asciiTheme="majorHAnsi" w:hAnsiTheme="majorHAnsi" w:cstheme="majorHAnsi"/>
                <w:spacing w:val="-4"/>
                <w:sz w:val="12"/>
                <w:szCs w:val="12"/>
                <w14:ligatures w14:val="standardContextual"/>
              </w:rPr>
              <w:t xml:space="preserve">w specjalności instalacyjnej w zakresie sieci, inst. i urządzeń cieplnych, went., gazowych, </w:t>
            </w:r>
            <w:proofErr w:type="spellStart"/>
            <w:r w:rsidRPr="003A1584">
              <w:rPr>
                <w:rFonts w:asciiTheme="majorHAnsi" w:hAnsiTheme="majorHAnsi" w:cstheme="majorHAnsi"/>
                <w:spacing w:val="-4"/>
                <w:sz w:val="12"/>
                <w:szCs w:val="12"/>
                <w14:ligatures w14:val="standardContextual"/>
              </w:rPr>
              <w:t>wod</w:t>
            </w:r>
            <w:proofErr w:type="spellEnd"/>
            <w:r w:rsidRPr="003A1584">
              <w:rPr>
                <w:rFonts w:asciiTheme="majorHAnsi" w:hAnsiTheme="majorHAnsi" w:cstheme="majorHAnsi"/>
                <w:spacing w:val="-4"/>
                <w:sz w:val="12"/>
                <w:szCs w:val="12"/>
                <w14:ligatures w14:val="standardContextual"/>
              </w:rPr>
              <w:t>. i kan.</w:t>
            </w:r>
          </w:p>
        </w:tc>
        <w:tc>
          <w:tcPr>
            <w:tcW w:w="992" w:type="dxa"/>
            <w:tcBorders>
              <w:top w:val="single" w:sz="4" w:space="0" w:color="auto"/>
              <w:left w:val="single" w:sz="4" w:space="0" w:color="auto"/>
              <w:right w:val="single" w:sz="4" w:space="0" w:color="auto"/>
            </w:tcBorders>
            <w:vAlign w:val="center"/>
          </w:tcPr>
          <w:p w14:paraId="5B095840" w14:textId="3F72190A" w:rsidR="000E4863" w:rsidRPr="003A1584" w:rsidRDefault="005A36FE" w:rsidP="000E4863">
            <w:pPr>
              <w:pStyle w:val="archm1tabela"/>
              <w:spacing w:line="256" w:lineRule="auto"/>
              <w:ind w:left="-69" w:right="-75"/>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0</w:t>
            </w:r>
            <w:r w:rsidR="00E90798" w:rsidRPr="003A1584">
              <w:rPr>
                <w:rFonts w:asciiTheme="majorHAnsi" w:hAnsiTheme="majorHAnsi" w:cstheme="majorHAnsi"/>
                <w:sz w:val="16"/>
                <w:szCs w:val="16"/>
                <w14:ligatures w14:val="standardContextual"/>
              </w:rPr>
              <w:t>6</w:t>
            </w:r>
            <w:r w:rsidRPr="003A1584">
              <w:rPr>
                <w:rFonts w:asciiTheme="majorHAnsi" w:hAnsiTheme="majorHAnsi" w:cstheme="majorHAnsi"/>
                <w:sz w:val="16"/>
                <w:szCs w:val="16"/>
                <w14:ligatures w14:val="standardContextual"/>
              </w:rPr>
              <w:t>.2026</w:t>
            </w:r>
          </w:p>
        </w:tc>
        <w:tc>
          <w:tcPr>
            <w:tcW w:w="1202" w:type="dxa"/>
            <w:tcBorders>
              <w:top w:val="single" w:sz="4" w:space="0" w:color="auto"/>
              <w:left w:val="single" w:sz="4" w:space="0" w:color="auto"/>
              <w:right w:val="single" w:sz="4" w:space="0" w:color="auto"/>
            </w:tcBorders>
            <w:vAlign w:val="center"/>
          </w:tcPr>
          <w:p w14:paraId="108B8448" w14:textId="77777777" w:rsidR="000E4863" w:rsidRPr="003A1584" w:rsidRDefault="000E4863" w:rsidP="000E4863">
            <w:pPr>
              <w:snapToGrid w:val="0"/>
              <w:rPr>
                <w:rFonts w:asciiTheme="majorHAnsi" w:hAnsiTheme="majorHAnsi" w:cstheme="majorHAnsi"/>
                <w:sz w:val="18"/>
                <w:szCs w:val="18"/>
                <w14:ligatures w14:val="standardContextual"/>
              </w:rPr>
            </w:pPr>
          </w:p>
        </w:tc>
      </w:tr>
      <w:tr w:rsidR="000E4863" w:rsidRPr="003A1584" w14:paraId="627D9577" w14:textId="77777777" w:rsidTr="00DC3DED">
        <w:trPr>
          <w:trHeight w:val="489"/>
        </w:trPr>
        <w:tc>
          <w:tcPr>
            <w:tcW w:w="1065" w:type="dxa"/>
            <w:vMerge/>
            <w:tcBorders>
              <w:left w:val="single" w:sz="4" w:space="0" w:color="auto"/>
              <w:right w:val="single" w:sz="4" w:space="0" w:color="auto"/>
            </w:tcBorders>
            <w:vAlign w:val="center"/>
          </w:tcPr>
          <w:p w14:paraId="4ED7C680" w14:textId="77777777" w:rsidR="000E4863" w:rsidRPr="003A1584" w:rsidRDefault="000E4863" w:rsidP="000E4863">
            <w:pPr>
              <w:pStyle w:val="archm1tabela"/>
              <w:spacing w:line="256" w:lineRule="auto"/>
              <w:ind w:left="0"/>
              <w:rPr>
                <w:rFonts w:asciiTheme="majorHAnsi" w:hAnsiTheme="majorHAnsi" w:cstheme="majorHAnsi"/>
                <w:b/>
                <w:sz w:val="18"/>
                <w:szCs w:val="18"/>
                <w14:ligatures w14:val="standardContextual"/>
              </w:rPr>
            </w:pPr>
          </w:p>
        </w:tc>
        <w:tc>
          <w:tcPr>
            <w:tcW w:w="1134" w:type="dxa"/>
            <w:vMerge/>
            <w:tcBorders>
              <w:left w:val="single" w:sz="4" w:space="0" w:color="auto"/>
              <w:right w:val="single" w:sz="4" w:space="0" w:color="auto"/>
            </w:tcBorders>
            <w:vAlign w:val="center"/>
          </w:tcPr>
          <w:p w14:paraId="46E70806" w14:textId="77777777" w:rsidR="000E4863" w:rsidRPr="003A1584" w:rsidRDefault="000E4863" w:rsidP="000E4863">
            <w:pPr>
              <w:pStyle w:val="archm1tabela"/>
              <w:spacing w:line="256" w:lineRule="auto"/>
              <w:ind w:left="5"/>
              <w:rPr>
                <w:rFonts w:asciiTheme="majorHAnsi" w:hAnsiTheme="majorHAnsi" w:cstheme="majorHAnsi"/>
                <w:sz w:val="16"/>
                <w:szCs w:val="16"/>
                <w14:ligatures w14:val="standardContextual"/>
              </w:rPr>
            </w:pPr>
          </w:p>
        </w:tc>
        <w:tc>
          <w:tcPr>
            <w:tcW w:w="2268" w:type="dxa"/>
            <w:tcBorders>
              <w:top w:val="single" w:sz="4" w:space="0" w:color="auto"/>
              <w:left w:val="single" w:sz="4" w:space="0" w:color="auto"/>
              <w:right w:val="single" w:sz="4" w:space="0" w:color="auto"/>
            </w:tcBorders>
            <w:vAlign w:val="center"/>
          </w:tcPr>
          <w:p w14:paraId="69D757F8" w14:textId="77777777" w:rsidR="000E4863" w:rsidRPr="003A1584" w:rsidRDefault="000E4863" w:rsidP="000E4863">
            <w:pPr>
              <w:pStyle w:val="archm1tabela"/>
              <w:spacing w:line="256" w:lineRule="auto"/>
              <w:ind w:left="-72" w:right="-66"/>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mgr inż.</w:t>
            </w:r>
          </w:p>
          <w:p w14:paraId="282B9AC2" w14:textId="0556C513" w:rsidR="000E4863" w:rsidRPr="003A1584" w:rsidRDefault="000E4863" w:rsidP="000E4863">
            <w:pPr>
              <w:pStyle w:val="archm1tabela"/>
              <w:spacing w:line="256" w:lineRule="auto"/>
              <w:ind w:left="-72" w:right="-66"/>
              <w:jc w:val="center"/>
              <w:rPr>
                <w:rFonts w:asciiTheme="majorHAnsi" w:hAnsiTheme="majorHAnsi" w:cstheme="majorHAnsi"/>
                <w:color w:val="EE0000"/>
                <w:sz w:val="16"/>
                <w:szCs w:val="16"/>
                <w14:ligatures w14:val="standardContextual"/>
              </w:rPr>
            </w:pPr>
            <w:r w:rsidRPr="003A1584">
              <w:rPr>
                <w:rFonts w:asciiTheme="majorHAnsi" w:hAnsiTheme="majorHAnsi" w:cstheme="majorHAnsi"/>
                <w:sz w:val="16"/>
                <w:szCs w:val="16"/>
                <w14:ligatures w14:val="standardContextual"/>
              </w:rPr>
              <w:t xml:space="preserve">Urszula </w:t>
            </w:r>
            <w:proofErr w:type="spellStart"/>
            <w:r w:rsidRPr="003A1584">
              <w:rPr>
                <w:rFonts w:asciiTheme="majorHAnsi" w:hAnsiTheme="majorHAnsi" w:cstheme="majorHAnsi"/>
                <w:sz w:val="16"/>
                <w:szCs w:val="16"/>
                <w14:ligatures w14:val="standardContextual"/>
              </w:rPr>
              <w:t>Goliwas</w:t>
            </w:r>
            <w:proofErr w:type="spellEnd"/>
          </w:p>
        </w:tc>
        <w:tc>
          <w:tcPr>
            <w:tcW w:w="3119" w:type="dxa"/>
            <w:tcBorders>
              <w:top w:val="single" w:sz="4" w:space="0" w:color="auto"/>
              <w:left w:val="single" w:sz="4" w:space="0" w:color="auto"/>
              <w:right w:val="single" w:sz="4" w:space="0" w:color="auto"/>
            </w:tcBorders>
            <w:vAlign w:val="center"/>
          </w:tcPr>
          <w:p w14:paraId="6CD326AB" w14:textId="0ED29AD3" w:rsidR="000E4863" w:rsidRPr="003A1584" w:rsidRDefault="000E4863" w:rsidP="000E4863">
            <w:pPr>
              <w:pStyle w:val="Standard"/>
              <w:snapToGrid w:val="0"/>
              <w:spacing w:line="140" w:lineRule="exact"/>
              <w:jc w:val="center"/>
              <w:rPr>
                <w:rFonts w:asciiTheme="majorHAnsi" w:hAnsiTheme="majorHAnsi" w:cstheme="majorHAnsi"/>
                <w:spacing w:val="-4"/>
                <w:sz w:val="12"/>
                <w:szCs w:val="12"/>
                <w14:ligatures w14:val="standardContextual"/>
              </w:rPr>
            </w:pPr>
            <w:r w:rsidRPr="003A1584">
              <w:rPr>
                <w:rFonts w:asciiTheme="majorHAnsi" w:hAnsiTheme="majorHAnsi" w:cstheme="majorHAnsi"/>
                <w:spacing w:val="-4"/>
                <w:sz w:val="12"/>
                <w:szCs w:val="12"/>
                <w14:ligatures w14:val="standardContextual"/>
              </w:rPr>
              <w:t xml:space="preserve">Uprawnienia budowlane nr </w:t>
            </w:r>
            <w:r w:rsidRPr="003A1584">
              <w:rPr>
                <w:rFonts w:asciiTheme="majorHAnsi" w:hAnsiTheme="majorHAnsi" w:cstheme="majorHAnsi"/>
                <w:b/>
                <w:bCs/>
                <w:spacing w:val="-4"/>
                <w:sz w:val="16"/>
                <w:szCs w:val="16"/>
                <w14:ligatures w14:val="standardContextual"/>
              </w:rPr>
              <w:t>MAZ/0405/POOS</w:t>
            </w:r>
            <w:r w:rsidR="00594389" w:rsidRPr="003A1584">
              <w:rPr>
                <w:rFonts w:asciiTheme="majorHAnsi" w:hAnsiTheme="majorHAnsi" w:cstheme="majorHAnsi"/>
                <w:b/>
                <w:bCs/>
                <w:spacing w:val="-4"/>
                <w:sz w:val="16"/>
                <w:szCs w:val="16"/>
                <w14:ligatures w14:val="standardContextual"/>
              </w:rPr>
              <w:t>/12</w:t>
            </w:r>
          </w:p>
          <w:p w14:paraId="2BDCD061" w14:textId="7B7F53DF" w:rsidR="000E4863" w:rsidRPr="003A1584" w:rsidRDefault="000E4863" w:rsidP="000E4863">
            <w:pPr>
              <w:pStyle w:val="Standard"/>
              <w:snapToGrid w:val="0"/>
              <w:spacing w:line="140" w:lineRule="exact"/>
              <w:jc w:val="center"/>
              <w:rPr>
                <w:rFonts w:asciiTheme="majorHAnsi" w:hAnsiTheme="majorHAnsi" w:cstheme="majorHAnsi"/>
                <w:color w:val="EE0000"/>
                <w:spacing w:val="-4"/>
                <w:sz w:val="12"/>
                <w:szCs w:val="12"/>
                <w14:ligatures w14:val="standardContextual"/>
              </w:rPr>
            </w:pPr>
            <w:r w:rsidRPr="003A1584">
              <w:rPr>
                <w:rFonts w:asciiTheme="majorHAnsi" w:hAnsiTheme="majorHAnsi" w:cstheme="majorHAnsi"/>
                <w:spacing w:val="-4"/>
                <w:sz w:val="12"/>
                <w:szCs w:val="12"/>
                <w14:ligatures w14:val="standardContextual"/>
              </w:rPr>
              <w:t xml:space="preserve">w specjalności instalacyjnej w zakresie sieci, inst. i urządzeń cieplnych, went., gazowych, </w:t>
            </w:r>
            <w:proofErr w:type="spellStart"/>
            <w:r w:rsidRPr="003A1584">
              <w:rPr>
                <w:rFonts w:asciiTheme="majorHAnsi" w:hAnsiTheme="majorHAnsi" w:cstheme="majorHAnsi"/>
                <w:spacing w:val="-4"/>
                <w:sz w:val="12"/>
                <w:szCs w:val="12"/>
                <w14:ligatures w14:val="standardContextual"/>
              </w:rPr>
              <w:t>wod</w:t>
            </w:r>
            <w:proofErr w:type="spellEnd"/>
            <w:r w:rsidRPr="003A1584">
              <w:rPr>
                <w:rFonts w:asciiTheme="majorHAnsi" w:hAnsiTheme="majorHAnsi" w:cstheme="majorHAnsi"/>
                <w:spacing w:val="-4"/>
                <w:sz w:val="12"/>
                <w:szCs w:val="12"/>
                <w14:ligatures w14:val="standardContextual"/>
              </w:rPr>
              <w:t>. i kan.</w:t>
            </w:r>
          </w:p>
        </w:tc>
        <w:tc>
          <w:tcPr>
            <w:tcW w:w="992" w:type="dxa"/>
            <w:tcBorders>
              <w:top w:val="single" w:sz="4" w:space="0" w:color="auto"/>
              <w:left w:val="single" w:sz="4" w:space="0" w:color="auto"/>
              <w:right w:val="single" w:sz="4" w:space="0" w:color="auto"/>
            </w:tcBorders>
            <w:vAlign w:val="center"/>
          </w:tcPr>
          <w:p w14:paraId="5132F327" w14:textId="44428D61" w:rsidR="000E4863" w:rsidRPr="003A1584" w:rsidRDefault="005A36FE" w:rsidP="000E4863">
            <w:pPr>
              <w:pStyle w:val="archm1tabela"/>
              <w:spacing w:line="256" w:lineRule="auto"/>
              <w:ind w:left="-69" w:right="-75"/>
              <w:jc w:val="center"/>
              <w:rPr>
                <w:rFonts w:asciiTheme="majorHAnsi" w:hAnsiTheme="majorHAnsi" w:cstheme="majorHAnsi"/>
                <w:b/>
                <w:bCs/>
                <w:sz w:val="16"/>
                <w:szCs w:val="16"/>
                <w14:ligatures w14:val="standardContextual"/>
              </w:rPr>
            </w:pPr>
            <w:r w:rsidRPr="003A1584">
              <w:rPr>
                <w:rFonts w:asciiTheme="majorHAnsi" w:hAnsiTheme="majorHAnsi" w:cstheme="majorHAnsi"/>
                <w:sz w:val="16"/>
                <w:szCs w:val="16"/>
                <w14:ligatures w14:val="standardContextual"/>
              </w:rPr>
              <w:t>0</w:t>
            </w:r>
            <w:r w:rsidR="00E90798" w:rsidRPr="003A1584">
              <w:rPr>
                <w:rFonts w:asciiTheme="majorHAnsi" w:hAnsiTheme="majorHAnsi" w:cstheme="majorHAnsi"/>
                <w:sz w:val="16"/>
                <w:szCs w:val="16"/>
                <w14:ligatures w14:val="standardContextual"/>
              </w:rPr>
              <w:t>6</w:t>
            </w:r>
            <w:r w:rsidRPr="003A1584">
              <w:rPr>
                <w:rFonts w:asciiTheme="majorHAnsi" w:hAnsiTheme="majorHAnsi" w:cstheme="majorHAnsi"/>
                <w:sz w:val="16"/>
                <w:szCs w:val="16"/>
                <w14:ligatures w14:val="standardContextual"/>
              </w:rPr>
              <w:t>.2026</w:t>
            </w:r>
          </w:p>
        </w:tc>
        <w:tc>
          <w:tcPr>
            <w:tcW w:w="1202" w:type="dxa"/>
            <w:tcBorders>
              <w:top w:val="single" w:sz="4" w:space="0" w:color="auto"/>
              <w:left w:val="single" w:sz="4" w:space="0" w:color="auto"/>
              <w:right w:val="single" w:sz="4" w:space="0" w:color="auto"/>
            </w:tcBorders>
            <w:vAlign w:val="center"/>
          </w:tcPr>
          <w:p w14:paraId="2AA6F7CF" w14:textId="77777777" w:rsidR="000E4863" w:rsidRPr="003A1584" w:rsidRDefault="000E4863" w:rsidP="000E4863">
            <w:pPr>
              <w:snapToGrid w:val="0"/>
              <w:rPr>
                <w:rFonts w:asciiTheme="majorHAnsi" w:hAnsiTheme="majorHAnsi" w:cstheme="majorHAnsi"/>
                <w:sz w:val="18"/>
                <w:szCs w:val="18"/>
                <w14:ligatures w14:val="standardContextual"/>
              </w:rPr>
            </w:pPr>
          </w:p>
        </w:tc>
      </w:tr>
      <w:tr w:rsidR="000E4863" w:rsidRPr="003A1584" w14:paraId="24A291B1" w14:textId="77777777" w:rsidTr="0004438B">
        <w:trPr>
          <w:trHeight w:val="489"/>
        </w:trPr>
        <w:tc>
          <w:tcPr>
            <w:tcW w:w="1065" w:type="dxa"/>
            <w:vMerge/>
            <w:tcBorders>
              <w:left w:val="single" w:sz="4" w:space="0" w:color="auto"/>
              <w:right w:val="single" w:sz="4" w:space="0" w:color="auto"/>
            </w:tcBorders>
            <w:vAlign w:val="center"/>
            <w:hideMark/>
          </w:tcPr>
          <w:p w14:paraId="34A03C20" w14:textId="77777777" w:rsidR="000E4863" w:rsidRPr="003A1584" w:rsidRDefault="000E4863" w:rsidP="000E4863">
            <w:pPr>
              <w:pStyle w:val="archm1tabela"/>
              <w:spacing w:line="256" w:lineRule="auto"/>
              <w:ind w:left="0"/>
              <w:rPr>
                <w:rFonts w:asciiTheme="majorHAnsi" w:hAnsiTheme="majorHAnsi" w:cstheme="majorHAnsi"/>
                <w:b/>
                <w:sz w:val="18"/>
                <w:szCs w:val="18"/>
                <w14:ligatures w14:val="standardContextual"/>
              </w:rPr>
            </w:pPr>
          </w:p>
        </w:tc>
        <w:tc>
          <w:tcPr>
            <w:tcW w:w="1134" w:type="dxa"/>
            <w:tcBorders>
              <w:top w:val="single" w:sz="4" w:space="0" w:color="auto"/>
              <w:left w:val="single" w:sz="4" w:space="0" w:color="auto"/>
              <w:right w:val="single" w:sz="4" w:space="0" w:color="auto"/>
            </w:tcBorders>
            <w:vAlign w:val="center"/>
            <w:hideMark/>
          </w:tcPr>
          <w:p w14:paraId="022F6B2D" w14:textId="77777777" w:rsidR="000E4863" w:rsidRPr="003A1584" w:rsidRDefault="000E4863" w:rsidP="000E4863">
            <w:pPr>
              <w:pStyle w:val="archm1tabela"/>
              <w:spacing w:line="256" w:lineRule="auto"/>
              <w:ind w:left="5"/>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Sprawdzający</w:t>
            </w:r>
          </w:p>
        </w:tc>
        <w:tc>
          <w:tcPr>
            <w:tcW w:w="2268" w:type="dxa"/>
            <w:tcBorders>
              <w:top w:val="single" w:sz="4" w:space="0" w:color="auto"/>
              <w:left w:val="single" w:sz="4" w:space="0" w:color="auto"/>
              <w:right w:val="single" w:sz="4" w:space="0" w:color="auto"/>
            </w:tcBorders>
            <w:vAlign w:val="center"/>
          </w:tcPr>
          <w:p w14:paraId="133078A8" w14:textId="77777777" w:rsidR="000E4863" w:rsidRPr="003A1584" w:rsidRDefault="000E4863" w:rsidP="000E4863">
            <w:pPr>
              <w:pStyle w:val="archm1tabela"/>
              <w:spacing w:line="256" w:lineRule="auto"/>
              <w:ind w:left="-72" w:right="-66"/>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mgr inż.</w:t>
            </w:r>
          </w:p>
          <w:p w14:paraId="5F87BF7E" w14:textId="459192A8" w:rsidR="000E4863" w:rsidRPr="003A1584" w:rsidRDefault="000E4863" w:rsidP="000E4863">
            <w:pPr>
              <w:pStyle w:val="archm1tabela"/>
              <w:spacing w:line="256" w:lineRule="auto"/>
              <w:ind w:left="-72" w:right="-66"/>
              <w:jc w:val="center"/>
              <w:rPr>
                <w:rFonts w:asciiTheme="majorHAnsi" w:hAnsiTheme="majorHAnsi" w:cstheme="majorHAnsi"/>
                <w:color w:val="EE0000"/>
                <w:sz w:val="16"/>
                <w:szCs w:val="16"/>
                <w14:ligatures w14:val="standardContextual"/>
              </w:rPr>
            </w:pPr>
            <w:r w:rsidRPr="003A1584">
              <w:rPr>
                <w:rFonts w:asciiTheme="majorHAnsi" w:hAnsiTheme="majorHAnsi" w:cstheme="majorHAnsi"/>
                <w:sz w:val="16"/>
                <w:szCs w:val="16"/>
                <w14:ligatures w14:val="standardContextual"/>
              </w:rPr>
              <w:t>Magda Wikalińska</w:t>
            </w:r>
          </w:p>
        </w:tc>
        <w:tc>
          <w:tcPr>
            <w:tcW w:w="3119" w:type="dxa"/>
            <w:tcBorders>
              <w:top w:val="single" w:sz="4" w:space="0" w:color="auto"/>
              <w:left w:val="single" w:sz="4" w:space="0" w:color="auto"/>
              <w:right w:val="single" w:sz="4" w:space="0" w:color="auto"/>
            </w:tcBorders>
            <w:vAlign w:val="center"/>
          </w:tcPr>
          <w:p w14:paraId="240080CA" w14:textId="77777777" w:rsidR="000E4863" w:rsidRPr="003A1584" w:rsidRDefault="000E4863" w:rsidP="000E4863">
            <w:pPr>
              <w:pStyle w:val="Standard"/>
              <w:snapToGrid w:val="0"/>
              <w:spacing w:line="140" w:lineRule="exact"/>
              <w:jc w:val="center"/>
              <w:rPr>
                <w:rFonts w:asciiTheme="majorHAnsi" w:eastAsia="Batang" w:hAnsiTheme="majorHAnsi" w:cstheme="majorHAnsi"/>
                <w:b/>
                <w:sz w:val="16"/>
                <w:szCs w:val="16"/>
                <w14:ligatures w14:val="standardContextual"/>
              </w:rPr>
            </w:pPr>
            <w:r w:rsidRPr="003A1584">
              <w:rPr>
                <w:rFonts w:asciiTheme="majorHAnsi" w:hAnsiTheme="majorHAnsi" w:cstheme="majorHAnsi"/>
                <w:spacing w:val="-4"/>
                <w:sz w:val="12"/>
                <w:szCs w:val="12"/>
                <w14:ligatures w14:val="standardContextual"/>
              </w:rPr>
              <w:t xml:space="preserve">Uprawnienia budowlane nr </w:t>
            </w:r>
            <w:r w:rsidRPr="003A1584">
              <w:rPr>
                <w:rFonts w:asciiTheme="majorHAnsi" w:eastAsia="Batang" w:hAnsiTheme="majorHAnsi" w:cstheme="majorHAnsi"/>
                <w:b/>
                <w:sz w:val="16"/>
                <w:szCs w:val="16"/>
                <w14:ligatures w14:val="standardContextual"/>
              </w:rPr>
              <w:t>MAZ/0100/PBS/19</w:t>
            </w:r>
          </w:p>
          <w:p w14:paraId="68C29F26" w14:textId="42597D0E" w:rsidR="000E4863" w:rsidRPr="003A1584" w:rsidRDefault="000E4863" w:rsidP="000E4863">
            <w:pPr>
              <w:pStyle w:val="Standard"/>
              <w:snapToGrid w:val="0"/>
              <w:spacing w:line="140" w:lineRule="exact"/>
              <w:jc w:val="center"/>
              <w:rPr>
                <w:rFonts w:asciiTheme="majorHAnsi" w:eastAsia="Batang" w:hAnsiTheme="majorHAnsi" w:cstheme="majorHAnsi"/>
                <w:color w:val="EE0000"/>
                <w:kern w:val="3"/>
                <w:sz w:val="12"/>
                <w:szCs w:val="12"/>
                <w:lang w:eastAsia="zh-CN"/>
                <w14:ligatures w14:val="standardContextual"/>
              </w:rPr>
            </w:pPr>
            <w:r w:rsidRPr="003A1584">
              <w:rPr>
                <w:rFonts w:asciiTheme="majorHAnsi" w:eastAsia="Batang" w:hAnsiTheme="majorHAnsi" w:cstheme="majorHAnsi"/>
                <w:sz w:val="12"/>
                <w:szCs w:val="12"/>
                <w14:ligatures w14:val="standardContextual"/>
              </w:rPr>
              <w:t xml:space="preserve">w specjalności instalacyjnej w zakresie sieci, inst. i urządzeń cieplnych, went., gazowych, </w:t>
            </w:r>
            <w:proofErr w:type="spellStart"/>
            <w:r w:rsidRPr="003A1584">
              <w:rPr>
                <w:rFonts w:asciiTheme="majorHAnsi" w:eastAsia="Batang" w:hAnsiTheme="majorHAnsi" w:cstheme="majorHAnsi"/>
                <w:sz w:val="12"/>
                <w:szCs w:val="12"/>
                <w14:ligatures w14:val="standardContextual"/>
              </w:rPr>
              <w:t>wod</w:t>
            </w:r>
            <w:proofErr w:type="spellEnd"/>
            <w:r w:rsidRPr="003A1584">
              <w:rPr>
                <w:rFonts w:asciiTheme="majorHAnsi" w:eastAsia="Batang" w:hAnsiTheme="majorHAnsi" w:cstheme="majorHAnsi"/>
                <w:sz w:val="12"/>
                <w:szCs w:val="12"/>
                <w14:ligatures w14:val="standardContextual"/>
              </w:rPr>
              <w:t>. i kan.</w:t>
            </w:r>
          </w:p>
        </w:tc>
        <w:tc>
          <w:tcPr>
            <w:tcW w:w="992" w:type="dxa"/>
            <w:tcBorders>
              <w:top w:val="single" w:sz="4" w:space="0" w:color="auto"/>
              <w:left w:val="single" w:sz="4" w:space="0" w:color="auto"/>
              <w:right w:val="single" w:sz="4" w:space="0" w:color="auto"/>
            </w:tcBorders>
            <w:vAlign w:val="center"/>
          </w:tcPr>
          <w:p w14:paraId="0D606C9E" w14:textId="72A6D615" w:rsidR="000E4863" w:rsidRPr="003A1584" w:rsidRDefault="005A36FE" w:rsidP="000E4863">
            <w:pPr>
              <w:pStyle w:val="archm1tabela"/>
              <w:spacing w:line="256" w:lineRule="auto"/>
              <w:ind w:left="-69" w:right="-75"/>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0</w:t>
            </w:r>
            <w:r w:rsidR="00E90798" w:rsidRPr="003A1584">
              <w:rPr>
                <w:rFonts w:asciiTheme="majorHAnsi" w:hAnsiTheme="majorHAnsi" w:cstheme="majorHAnsi"/>
                <w:sz w:val="16"/>
                <w:szCs w:val="16"/>
                <w14:ligatures w14:val="standardContextual"/>
              </w:rPr>
              <w:t>6</w:t>
            </w:r>
            <w:r w:rsidRPr="003A1584">
              <w:rPr>
                <w:rFonts w:asciiTheme="majorHAnsi" w:hAnsiTheme="majorHAnsi" w:cstheme="majorHAnsi"/>
                <w:sz w:val="16"/>
                <w:szCs w:val="16"/>
                <w14:ligatures w14:val="standardContextual"/>
              </w:rPr>
              <w:t>.2026</w:t>
            </w:r>
          </w:p>
        </w:tc>
        <w:tc>
          <w:tcPr>
            <w:tcW w:w="1202" w:type="dxa"/>
            <w:tcBorders>
              <w:top w:val="single" w:sz="4" w:space="0" w:color="auto"/>
              <w:left w:val="single" w:sz="4" w:space="0" w:color="auto"/>
              <w:right w:val="single" w:sz="4" w:space="0" w:color="auto"/>
            </w:tcBorders>
            <w:vAlign w:val="center"/>
          </w:tcPr>
          <w:p w14:paraId="4733ADE2" w14:textId="77777777" w:rsidR="000E4863" w:rsidRPr="003A1584" w:rsidRDefault="000E4863" w:rsidP="000E4863">
            <w:pPr>
              <w:snapToGrid w:val="0"/>
              <w:rPr>
                <w:rFonts w:asciiTheme="majorHAnsi" w:hAnsiTheme="majorHAnsi" w:cstheme="majorHAnsi"/>
                <w:sz w:val="18"/>
                <w:szCs w:val="18"/>
                <w14:ligatures w14:val="standardContextual"/>
              </w:rPr>
            </w:pPr>
          </w:p>
        </w:tc>
      </w:tr>
      <w:tr w:rsidR="000E4863" w:rsidRPr="003A1584" w14:paraId="2C498E40" w14:textId="77777777" w:rsidTr="0004438B">
        <w:trPr>
          <w:trHeight w:val="489"/>
        </w:trPr>
        <w:tc>
          <w:tcPr>
            <w:tcW w:w="1065" w:type="dxa"/>
            <w:vMerge/>
            <w:tcBorders>
              <w:left w:val="single" w:sz="4" w:space="0" w:color="auto"/>
              <w:right w:val="single" w:sz="4" w:space="0" w:color="auto"/>
            </w:tcBorders>
            <w:vAlign w:val="center"/>
          </w:tcPr>
          <w:p w14:paraId="0BBBFDEF" w14:textId="77777777" w:rsidR="000E4863" w:rsidRPr="003A1584" w:rsidRDefault="000E4863" w:rsidP="000E4863">
            <w:pPr>
              <w:pStyle w:val="archm1tabela"/>
              <w:spacing w:line="256" w:lineRule="auto"/>
              <w:ind w:left="0"/>
              <w:rPr>
                <w:rFonts w:asciiTheme="majorHAnsi" w:hAnsiTheme="majorHAnsi" w:cstheme="majorHAnsi"/>
                <w:b/>
                <w:sz w:val="18"/>
                <w:szCs w:val="18"/>
                <w14:ligatures w14:val="standardContextual"/>
              </w:rPr>
            </w:pPr>
          </w:p>
        </w:tc>
        <w:tc>
          <w:tcPr>
            <w:tcW w:w="1134" w:type="dxa"/>
            <w:tcBorders>
              <w:top w:val="single" w:sz="4" w:space="0" w:color="auto"/>
              <w:left w:val="single" w:sz="4" w:space="0" w:color="auto"/>
              <w:right w:val="single" w:sz="4" w:space="0" w:color="auto"/>
            </w:tcBorders>
            <w:vAlign w:val="center"/>
          </w:tcPr>
          <w:p w14:paraId="46096A01" w14:textId="3D790BF2" w:rsidR="000E4863" w:rsidRPr="003A1584" w:rsidRDefault="000E4863" w:rsidP="000E4863">
            <w:pPr>
              <w:pStyle w:val="archm1tabela"/>
              <w:spacing w:line="256" w:lineRule="auto"/>
              <w:ind w:left="5"/>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Współpraca</w:t>
            </w:r>
          </w:p>
        </w:tc>
        <w:tc>
          <w:tcPr>
            <w:tcW w:w="2268" w:type="dxa"/>
            <w:tcBorders>
              <w:top w:val="single" w:sz="4" w:space="0" w:color="auto"/>
              <w:left w:val="single" w:sz="4" w:space="0" w:color="auto"/>
              <w:right w:val="single" w:sz="4" w:space="0" w:color="auto"/>
            </w:tcBorders>
            <w:vAlign w:val="center"/>
          </w:tcPr>
          <w:p w14:paraId="7E66FDDA" w14:textId="77777777" w:rsidR="000E4863" w:rsidRPr="003A1584" w:rsidRDefault="000E4863" w:rsidP="000E4863">
            <w:pPr>
              <w:pStyle w:val="archm1tabela"/>
              <w:spacing w:line="256" w:lineRule="auto"/>
              <w:ind w:left="-72" w:right="-66"/>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inż.</w:t>
            </w:r>
          </w:p>
          <w:p w14:paraId="62460424" w14:textId="5025A15C" w:rsidR="000E4863" w:rsidRPr="003A1584" w:rsidRDefault="000E4863" w:rsidP="000E4863">
            <w:pPr>
              <w:pStyle w:val="archm1tabela"/>
              <w:spacing w:line="256" w:lineRule="auto"/>
              <w:ind w:left="-72" w:right="-66"/>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Szymon Angowski</w:t>
            </w:r>
          </w:p>
        </w:tc>
        <w:tc>
          <w:tcPr>
            <w:tcW w:w="3119" w:type="dxa"/>
            <w:tcBorders>
              <w:top w:val="single" w:sz="4" w:space="0" w:color="auto"/>
              <w:left w:val="single" w:sz="4" w:space="0" w:color="auto"/>
              <w:right w:val="single" w:sz="4" w:space="0" w:color="auto"/>
            </w:tcBorders>
            <w:vAlign w:val="center"/>
          </w:tcPr>
          <w:p w14:paraId="3319BD42" w14:textId="43AFDD1E" w:rsidR="000E4863" w:rsidRPr="003A1584" w:rsidRDefault="000E4863" w:rsidP="000E4863">
            <w:pPr>
              <w:pStyle w:val="Standard"/>
              <w:snapToGrid w:val="0"/>
              <w:spacing w:line="140" w:lineRule="exact"/>
              <w:jc w:val="center"/>
              <w:rPr>
                <w:rFonts w:asciiTheme="majorHAnsi" w:hAnsiTheme="majorHAnsi" w:cstheme="majorHAnsi"/>
                <w:spacing w:val="-4"/>
                <w:sz w:val="12"/>
                <w:szCs w:val="12"/>
                <w14:ligatures w14:val="standardContextual"/>
              </w:rPr>
            </w:pPr>
            <w:r w:rsidRPr="003A1584">
              <w:rPr>
                <w:rFonts w:asciiTheme="majorHAnsi" w:hAnsiTheme="majorHAnsi" w:cstheme="majorHAnsi"/>
                <w:spacing w:val="-4"/>
                <w:sz w:val="12"/>
                <w:szCs w:val="12"/>
                <w14:ligatures w14:val="standardContextual"/>
              </w:rPr>
              <w:t>------------------------</w:t>
            </w:r>
          </w:p>
        </w:tc>
        <w:tc>
          <w:tcPr>
            <w:tcW w:w="992" w:type="dxa"/>
            <w:tcBorders>
              <w:top w:val="single" w:sz="4" w:space="0" w:color="auto"/>
              <w:left w:val="single" w:sz="4" w:space="0" w:color="auto"/>
              <w:right w:val="single" w:sz="4" w:space="0" w:color="auto"/>
            </w:tcBorders>
            <w:vAlign w:val="center"/>
          </w:tcPr>
          <w:p w14:paraId="7D7E6131" w14:textId="2C7682E4" w:rsidR="000E4863" w:rsidRPr="003A1584" w:rsidRDefault="005A36FE" w:rsidP="000E4863">
            <w:pPr>
              <w:pStyle w:val="archm1tabela"/>
              <w:spacing w:line="256" w:lineRule="auto"/>
              <w:ind w:left="-69" w:right="-75"/>
              <w:jc w:val="center"/>
              <w:rPr>
                <w:rFonts w:asciiTheme="majorHAnsi" w:hAnsiTheme="majorHAnsi" w:cstheme="majorHAnsi"/>
                <w:sz w:val="16"/>
                <w:szCs w:val="16"/>
                <w14:ligatures w14:val="standardContextual"/>
              </w:rPr>
            </w:pPr>
            <w:r w:rsidRPr="003A1584">
              <w:rPr>
                <w:rFonts w:asciiTheme="majorHAnsi" w:hAnsiTheme="majorHAnsi" w:cstheme="majorHAnsi"/>
                <w:sz w:val="16"/>
                <w:szCs w:val="16"/>
                <w14:ligatures w14:val="standardContextual"/>
              </w:rPr>
              <w:t>0</w:t>
            </w:r>
            <w:r w:rsidR="00E90798" w:rsidRPr="003A1584">
              <w:rPr>
                <w:rFonts w:asciiTheme="majorHAnsi" w:hAnsiTheme="majorHAnsi" w:cstheme="majorHAnsi"/>
                <w:sz w:val="16"/>
                <w:szCs w:val="16"/>
                <w14:ligatures w14:val="standardContextual"/>
              </w:rPr>
              <w:t>6</w:t>
            </w:r>
            <w:r w:rsidRPr="003A1584">
              <w:rPr>
                <w:rFonts w:asciiTheme="majorHAnsi" w:hAnsiTheme="majorHAnsi" w:cstheme="majorHAnsi"/>
                <w:sz w:val="16"/>
                <w:szCs w:val="16"/>
                <w14:ligatures w14:val="standardContextual"/>
              </w:rPr>
              <w:t>.2026</w:t>
            </w:r>
          </w:p>
        </w:tc>
        <w:tc>
          <w:tcPr>
            <w:tcW w:w="1202" w:type="dxa"/>
            <w:tcBorders>
              <w:top w:val="single" w:sz="4" w:space="0" w:color="auto"/>
              <w:left w:val="single" w:sz="4" w:space="0" w:color="auto"/>
              <w:right w:val="single" w:sz="4" w:space="0" w:color="auto"/>
            </w:tcBorders>
            <w:vAlign w:val="center"/>
          </w:tcPr>
          <w:p w14:paraId="74639B4B" w14:textId="77777777" w:rsidR="000E4863" w:rsidRPr="003A1584" w:rsidRDefault="000E4863" w:rsidP="000E4863">
            <w:pPr>
              <w:snapToGrid w:val="0"/>
              <w:rPr>
                <w:rFonts w:asciiTheme="majorHAnsi" w:hAnsiTheme="majorHAnsi" w:cstheme="majorHAnsi"/>
                <w:sz w:val="18"/>
                <w:szCs w:val="18"/>
                <w14:ligatures w14:val="standardContextual"/>
              </w:rPr>
            </w:pPr>
          </w:p>
        </w:tc>
      </w:tr>
      <w:tr w:rsidR="000E4863" w:rsidRPr="003A1584" w14:paraId="24ABEBEA" w14:textId="77777777" w:rsidTr="0004438B">
        <w:trPr>
          <w:trHeight w:val="496"/>
        </w:trPr>
        <w:tc>
          <w:tcPr>
            <w:tcW w:w="9780" w:type="dxa"/>
            <w:gridSpan w:val="6"/>
            <w:tcBorders>
              <w:top w:val="single" w:sz="4" w:space="0" w:color="auto"/>
              <w:left w:val="single" w:sz="4" w:space="0" w:color="auto"/>
              <w:bottom w:val="single" w:sz="4" w:space="0" w:color="auto"/>
              <w:right w:val="single" w:sz="4" w:space="0" w:color="000000"/>
            </w:tcBorders>
            <w:vAlign w:val="bottom"/>
            <w:hideMark/>
          </w:tcPr>
          <w:p w14:paraId="2B8D58D2" w14:textId="77777777" w:rsidR="000E4863" w:rsidRPr="003A1584" w:rsidRDefault="000E4863" w:rsidP="000E4863">
            <w:pPr>
              <w:snapToGrid w:val="0"/>
              <w:rPr>
                <w:rFonts w:asciiTheme="majorHAnsi" w:hAnsiTheme="majorHAnsi" w:cstheme="majorHAnsi"/>
                <w:sz w:val="18"/>
                <w:szCs w:val="18"/>
                <w14:ligatures w14:val="standardContextual"/>
              </w:rPr>
            </w:pPr>
          </w:p>
          <w:p w14:paraId="68954209" w14:textId="77777777" w:rsidR="000E4863" w:rsidRPr="003A1584" w:rsidRDefault="000E4863" w:rsidP="000E4863">
            <w:pPr>
              <w:snapToGrid w:val="0"/>
              <w:rPr>
                <w:rFonts w:asciiTheme="majorHAnsi" w:hAnsiTheme="majorHAnsi" w:cstheme="majorHAnsi"/>
                <w:sz w:val="18"/>
                <w:szCs w:val="18"/>
                <w14:ligatures w14:val="standardContextual"/>
              </w:rPr>
            </w:pPr>
          </w:p>
          <w:p w14:paraId="411333A1" w14:textId="77777777" w:rsidR="000E4863" w:rsidRPr="003A1584" w:rsidRDefault="000E4863" w:rsidP="000E4863">
            <w:pPr>
              <w:snapToGrid w:val="0"/>
              <w:rPr>
                <w:rFonts w:asciiTheme="majorHAnsi" w:hAnsiTheme="majorHAnsi" w:cstheme="majorHAnsi"/>
                <w:sz w:val="18"/>
                <w:szCs w:val="18"/>
                <w14:ligatures w14:val="standardContextual"/>
              </w:rPr>
            </w:pPr>
          </w:p>
          <w:p w14:paraId="18B07198" w14:textId="77777777" w:rsidR="000E4863" w:rsidRPr="003A1584" w:rsidRDefault="000E4863" w:rsidP="000E4863">
            <w:pPr>
              <w:snapToGrid w:val="0"/>
              <w:rPr>
                <w:rFonts w:asciiTheme="majorHAnsi" w:hAnsiTheme="majorHAnsi" w:cstheme="majorHAnsi"/>
                <w:sz w:val="18"/>
                <w:szCs w:val="18"/>
                <w14:ligatures w14:val="standardContextual"/>
              </w:rPr>
            </w:pPr>
          </w:p>
          <w:p w14:paraId="4402A059" w14:textId="77777777" w:rsidR="000E4863" w:rsidRPr="003A1584" w:rsidRDefault="000E4863" w:rsidP="000E4863">
            <w:pPr>
              <w:snapToGrid w:val="0"/>
              <w:rPr>
                <w:rFonts w:asciiTheme="majorHAnsi" w:hAnsiTheme="majorHAnsi" w:cstheme="majorHAnsi"/>
                <w:sz w:val="18"/>
                <w:szCs w:val="18"/>
                <w14:ligatures w14:val="standardContextual"/>
              </w:rPr>
            </w:pPr>
          </w:p>
          <w:p w14:paraId="33CE3ECA" w14:textId="77777777" w:rsidR="000E4863" w:rsidRPr="003A1584" w:rsidRDefault="000E4863" w:rsidP="000E4863">
            <w:pPr>
              <w:snapToGrid w:val="0"/>
              <w:rPr>
                <w:rFonts w:asciiTheme="majorHAnsi" w:hAnsiTheme="majorHAnsi" w:cstheme="majorHAnsi"/>
                <w:sz w:val="18"/>
                <w:szCs w:val="18"/>
                <w14:ligatures w14:val="standardContextual"/>
              </w:rPr>
            </w:pPr>
          </w:p>
          <w:p w14:paraId="0A4B97AA" w14:textId="77777777" w:rsidR="000E4863" w:rsidRPr="003A1584" w:rsidRDefault="000E4863" w:rsidP="000E4863">
            <w:pPr>
              <w:snapToGrid w:val="0"/>
              <w:rPr>
                <w:rFonts w:asciiTheme="majorHAnsi" w:hAnsiTheme="majorHAnsi" w:cstheme="majorHAnsi"/>
                <w:sz w:val="18"/>
                <w:szCs w:val="18"/>
                <w14:ligatures w14:val="standardContextual"/>
              </w:rPr>
            </w:pPr>
          </w:p>
          <w:p w14:paraId="27C24904" w14:textId="77777777" w:rsidR="000E4863" w:rsidRPr="003A1584" w:rsidRDefault="000E4863" w:rsidP="000E4863">
            <w:pPr>
              <w:snapToGrid w:val="0"/>
              <w:rPr>
                <w:rFonts w:asciiTheme="majorHAnsi" w:hAnsiTheme="majorHAnsi" w:cstheme="majorHAnsi"/>
                <w:sz w:val="18"/>
                <w:szCs w:val="18"/>
                <w14:ligatures w14:val="standardContextual"/>
              </w:rPr>
            </w:pPr>
          </w:p>
          <w:p w14:paraId="10039CCE" w14:textId="77777777" w:rsidR="000E4863" w:rsidRPr="003A1584" w:rsidRDefault="000E4863" w:rsidP="000E4863">
            <w:pPr>
              <w:snapToGrid w:val="0"/>
              <w:rPr>
                <w:rFonts w:asciiTheme="majorHAnsi" w:hAnsiTheme="majorHAnsi" w:cstheme="majorHAnsi"/>
                <w:sz w:val="18"/>
                <w:szCs w:val="18"/>
                <w14:ligatures w14:val="standardContextual"/>
              </w:rPr>
            </w:pPr>
          </w:p>
          <w:p w14:paraId="6377DB71" w14:textId="77777777" w:rsidR="000E4863" w:rsidRPr="003A1584" w:rsidRDefault="000E4863" w:rsidP="000E4863">
            <w:pPr>
              <w:snapToGrid w:val="0"/>
              <w:rPr>
                <w:rFonts w:asciiTheme="majorHAnsi" w:hAnsiTheme="majorHAnsi" w:cstheme="majorHAnsi"/>
                <w:sz w:val="18"/>
                <w:szCs w:val="18"/>
                <w14:ligatures w14:val="standardContextual"/>
              </w:rPr>
            </w:pPr>
          </w:p>
          <w:p w14:paraId="082A78B6" w14:textId="77777777" w:rsidR="000E4863" w:rsidRPr="003A1584" w:rsidRDefault="000E4863" w:rsidP="000E4863">
            <w:pPr>
              <w:snapToGrid w:val="0"/>
              <w:rPr>
                <w:rFonts w:asciiTheme="majorHAnsi" w:hAnsiTheme="majorHAnsi" w:cstheme="majorHAnsi"/>
                <w:sz w:val="18"/>
                <w:szCs w:val="18"/>
                <w14:ligatures w14:val="standardContextual"/>
              </w:rPr>
            </w:pPr>
          </w:p>
          <w:p w14:paraId="60659EDB" w14:textId="77777777" w:rsidR="000E4863" w:rsidRPr="003A1584" w:rsidRDefault="000E4863" w:rsidP="000E4863">
            <w:pPr>
              <w:snapToGrid w:val="0"/>
              <w:rPr>
                <w:rFonts w:asciiTheme="majorHAnsi" w:hAnsiTheme="majorHAnsi" w:cstheme="majorHAnsi"/>
                <w:sz w:val="18"/>
                <w:szCs w:val="18"/>
                <w14:ligatures w14:val="standardContextual"/>
              </w:rPr>
            </w:pPr>
          </w:p>
          <w:p w14:paraId="358C0F00" w14:textId="77777777" w:rsidR="000E4863" w:rsidRPr="003A1584" w:rsidRDefault="000E4863" w:rsidP="000E4863">
            <w:pPr>
              <w:snapToGrid w:val="0"/>
              <w:rPr>
                <w:rFonts w:asciiTheme="majorHAnsi" w:hAnsiTheme="majorHAnsi" w:cstheme="majorHAnsi"/>
                <w:sz w:val="18"/>
                <w:szCs w:val="18"/>
                <w14:ligatures w14:val="standardContextual"/>
              </w:rPr>
            </w:pPr>
          </w:p>
          <w:p w14:paraId="59284BDD" w14:textId="77777777" w:rsidR="000E4863" w:rsidRPr="003A1584" w:rsidRDefault="000E4863" w:rsidP="000E4863">
            <w:pPr>
              <w:snapToGrid w:val="0"/>
              <w:rPr>
                <w:rFonts w:asciiTheme="majorHAnsi" w:hAnsiTheme="majorHAnsi" w:cstheme="majorHAnsi"/>
                <w:sz w:val="18"/>
                <w:szCs w:val="18"/>
                <w14:ligatures w14:val="standardContextual"/>
              </w:rPr>
            </w:pPr>
          </w:p>
          <w:p w14:paraId="05093C1C" w14:textId="77777777" w:rsidR="000E4863" w:rsidRPr="003A1584" w:rsidRDefault="000E4863" w:rsidP="000E4863">
            <w:pPr>
              <w:snapToGrid w:val="0"/>
              <w:rPr>
                <w:rFonts w:asciiTheme="majorHAnsi" w:hAnsiTheme="majorHAnsi" w:cstheme="majorHAnsi"/>
                <w:sz w:val="18"/>
                <w:szCs w:val="18"/>
                <w14:ligatures w14:val="standardContextual"/>
              </w:rPr>
            </w:pPr>
          </w:p>
          <w:p w14:paraId="4E53A12A" w14:textId="77777777" w:rsidR="000E4863" w:rsidRPr="003A1584" w:rsidRDefault="000E4863" w:rsidP="000E4863">
            <w:pPr>
              <w:snapToGrid w:val="0"/>
              <w:rPr>
                <w:rFonts w:asciiTheme="majorHAnsi" w:hAnsiTheme="majorHAnsi" w:cstheme="majorHAnsi"/>
                <w:sz w:val="18"/>
                <w:szCs w:val="18"/>
                <w14:ligatures w14:val="standardContextual"/>
              </w:rPr>
            </w:pPr>
          </w:p>
          <w:p w14:paraId="795A9B6D" w14:textId="77777777" w:rsidR="000E4863" w:rsidRPr="003A1584" w:rsidRDefault="000E4863" w:rsidP="000E4863">
            <w:pPr>
              <w:snapToGrid w:val="0"/>
              <w:rPr>
                <w:rFonts w:asciiTheme="majorHAnsi" w:hAnsiTheme="majorHAnsi" w:cstheme="majorHAnsi"/>
                <w:sz w:val="18"/>
                <w:szCs w:val="18"/>
                <w14:ligatures w14:val="standardContextual"/>
              </w:rPr>
            </w:pPr>
          </w:p>
          <w:p w14:paraId="24099644" w14:textId="77777777" w:rsidR="000E4863" w:rsidRPr="003A1584" w:rsidRDefault="000E4863" w:rsidP="000E4863">
            <w:pPr>
              <w:snapToGrid w:val="0"/>
              <w:rPr>
                <w:rFonts w:asciiTheme="majorHAnsi" w:hAnsiTheme="majorHAnsi" w:cstheme="majorHAnsi"/>
                <w:sz w:val="18"/>
                <w:szCs w:val="18"/>
                <w14:ligatures w14:val="standardContextual"/>
              </w:rPr>
            </w:pPr>
          </w:p>
          <w:p w14:paraId="1ED67750" w14:textId="77777777" w:rsidR="000E4863" w:rsidRPr="003A1584" w:rsidRDefault="000E4863" w:rsidP="000E4863">
            <w:pPr>
              <w:snapToGrid w:val="0"/>
              <w:rPr>
                <w:rFonts w:asciiTheme="majorHAnsi" w:hAnsiTheme="majorHAnsi" w:cstheme="majorHAnsi"/>
                <w:sz w:val="18"/>
                <w:szCs w:val="18"/>
                <w14:ligatures w14:val="standardContextual"/>
              </w:rPr>
            </w:pPr>
            <w:r w:rsidRPr="003A1584">
              <w:rPr>
                <w:rFonts w:asciiTheme="majorHAnsi" w:hAnsiTheme="majorHAnsi" w:cstheme="majorHAnsi"/>
                <w:sz w:val="18"/>
                <w:szCs w:val="18"/>
                <w14:ligatures w14:val="standardContextual"/>
              </w:rPr>
              <w:t>Oświadczamy, że niniejsze opracowanie zostało wykonane zgodnie z umową, obowiązującymi przepisami oraz zasadami wiedzy technicznej i może służyć celowi, dla którego zostało wykonane.</w:t>
            </w:r>
          </w:p>
        </w:tc>
      </w:tr>
      <w:tr w:rsidR="000E4863" w:rsidRPr="003A1584" w14:paraId="230B6FAE" w14:textId="77777777" w:rsidTr="0004438B">
        <w:trPr>
          <w:trHeight w:val="60"/>
        </w:trPr>
        <w:tc>
          <w:tcPr>
            <w:tcW w:w="9780" w:type="dxa"/>
            <w:gridSpan w:val="6"/>
            <w:tcBorders>
              <w:top w:val="nil"/>
              <w:left w:val="single" w:sz="4" w:space="0" w:color="auto"/>
              <w:bottom w:val="single" w:sz="4" w:space="0" w:color="auto"/>
              <w:right w:val="single" w:sz="4" w:space="0" w:color="000000"/>
            </w:tcBorders>
            <w:hideMark/>
          </w:tcPr>
          <w:p w14:paraId="72863E28" w14:textId="20EFA572" w:rsidR="000E4863" w:rsidRPr="003A1584" w:rsidRDefault="000E4863" w:rsidP="000E4863">
            <w:pPr>
              <w:snapToGrid w:val="0"/>
              <w:rPr>
                <w:rFonts w:asciiTheme="majorHAnsi" w:hAnsiTheme="majorHAnsi" w:cstheme="majorHAnsi"/>
                <w:sz w:val="18"/>
                <w:szCs w:val="18"/>
                <w14:ligatures w14:val="standardContextual"/>
              </w:rPr>
            </w:pPr>
            <w:r w:rsidRPr="003A1584">
              <w:rPr>
                <w:rFonts w:asciiTheme="majorHAnsi" w:hAnsiTheme="majorHAnsi" w:cstheme="majorHAnsi"/>
                <w:sz w:val="18"/>
                <w:szCs w:val="18"/>
                <w14:ligatures w14:val="standardContextual"/>
              </w:rPr>
              <w:t xml:space="preserve">Wrocław, </w:t>
            </w:r>
            <w:r w:rsidR="00E90798" w:rsidRPr="003A1584">
              <w:rPr>
                <w:rFonts w:asciiTheme="majorHAnsi" w:hAnsiTheme="majorHAnsi" w:cstheme="majorHAnsi"/>
                <w:sz w:val="18"/>
                <w:szCs w:val="18"/>
                <w14:ligatures w14:val="standardContextual"/>
              </w:rPr>
              <w:t>czerwiec</w:t>
            </w:r>
            <w:r w:rsidRPr="003A1584">
              <w:rPr>
                <w:rFonts w:asciiTheme="majorHAnsi" w:hAnsiTheme="majorHAnsi" w:cstheme="majorHAnsi"/>
                <w:sz w:val="18"/>
                <w:szCs w:val="18"/>
                <w14:ligatures w14:val="standardContextual"/>
              </w:rPr>
              <w:t xml:space="preserve"> 202</w:t>
            </w:r>
            <w:r w:rsidR="005A36FE" w:rsidRPr="003A1584">
              <w:rPr>
                <w:rFonts w:asciiTheme="majorHAnsi" w:hAnsiTheme="majorHAnsi" w:cstheme="majorHAnsi"/>
                <w:sz w:val="18"/>
                <w:szCs w:val="18"/>
                <w14:ligatures w14:val="standardContextual"/>
              </w:rPr>
              <w:t>6</w:t>
            </w:r>
            <w:r w:rsidR="00F02002" w:rsidRPr="003A1584">
              <w:rPr>
                <w:rFonts w:asciiTheme="majorHAnsi" w:hAnsiTheme="majorHAnsi" w:cstheme="majorHAnsi"/>
                <w:sz w:val="18"/>
                <w:szCs w:val="18"/>
                <w14:ligatures w14:val="standardContextual"/>
              </w:rPr>
              <w:t xml:space="preserve"> / Rew 0</w:t>
            </w:r>
            <w:r w:rsidR="00E90798" w:rsidRPr="003A1584">
              <w:rPr>
                <w:rFonts w:asciiTheme="majorHAnsi" w:hAnsiTheme="majorHAnsi" w:cstheme="majorHAnsi"/>
                <w:sz w:val="18"/>
                <w:szCs w:val="18"/>
                <w14:ligatures w14:val="standardContextual"/>
              </w:rPr>
              <w:t>0</w:t>
            </w:r>
          </w:p>
        </w:tc>
      </w:tr>
    </w:tbl>
    <w:bookmarkEnd w:id="1"/>
    <w:p w14:paraId="3F62E809" w14:textId="6FB76BC4" w:rsidR="00EF5365" w:rsidRPr="003A1584" w:rsidRDefault="00EF5365" w:rsidP="00EF5365">
      <w:pPr>
        <w:jc w:val="center"/>
        <w:rPr>
          <w:rStyle w:val="Odwoaniedokomentarza"/>
          <w:rFonts w:asciiTheme="majorHAnsi" w:hAnsiTheme="majorHAnsi" w:cstheme="majorHAnsi"/>
          <w:b/>
          <w:bCs/>
          <w:sz w:val="22"/>
          <w:szCs w:val="22"/>
        </w:rPr>
      </w:pPr>
      <w:r w:rsidRPr="003A1584">
        <w:rPr>
          <w:rFonts w:asciiTheme="majorHAnsi" w:hAnsiTheme="majorHAnsi" w:cstheme="majorHAnsi"/>
          <w:b/>
          <w:bCs/>
          <w:sz w:val="22"/>
        </w:rPr>
        <w:lastRenderedPageBreak/>
        <w:t>SPIS TREŚCI PROJEKTU</w:t>
      </w:r>
      <w:r w:rsidR="00857284" w:rsidRPr="003A1584">
        <w:rPr>
          <w:rFonts w:asciiTheme="majorHAnsi" w:hAnsiTheme="majorHAnsi" w:cstheme="majorHAnsi"/>
          <w:b/>
          <w:bCs/>
          <w:sz w:val="22"/>
        </w:rPr>
        <w:t xml:space="preserve"> WYKONAWCZE </w:t>
      </w:r>
      <w:r w:rsidR="007D209E" w:rsidRPr="003A1584">
        <w:rPr>
          <w:rFonts w:asciiTheme="majorHAnsi" w:hAnsiTheme="majorHAnsi" w:cstheme="majorHAnsi"/>
          <w:b/>
          <w:bCs/>
          <w:sz w:val="22"/>
        </w:rPr>
        <w:t>INSTALACJI SANITARNYCH</w:t>
      </w:r>
    </w:p>
    <w:p w14:paraId="7D89B997" w14:textId="721376E6" w:rsidR="003A1584" w:rsidRPr="003A1584" w:rsidRDefault="00EF5365">
      <w:pPr>
        <w:pStyle w:val="Spistreci1"/>
        <w:rPr>
          <w:rFonts w:asciiTheme="majorHAnsi" w:eastAsiaTheme="minorEastAsia" w:hAnsiTheme="majorHAnsi" w:cstheme="majorHAnsi"/>
          <w:b w:val="0"/>
          <w:bCs w:val="0"/>
          <w:caps w:val="0"/>
          <w:noProof/>
          <w:kern w:val="2"/>
          <w:sz w:val="24"/>
          <w:szCs w:val="24"/>
          <w:lang w:eastAsia="pl-PL"/>
          <w14:ligatures w14:val="standardContextual"/>
        </w:rPr>
      </w:pPr>
      <w:r w:rsidRPr="003A1584">
        <w:rPr>
          <w:rFonts w:asciiTheme="majorHAnsi" w:eastAsiaTheme="minorHAnsi" w:hAnsiTheme="majorHAnsi" w:cstheme="majorHAnsi"/>
          <w:b w:val="0"/>
          <w:bCs w:val="0"/>
          <w:color w:val="AEAAAA" w:themeColor="background2" w:themeShade="BF"/>
          <w:kern w:val="0"/>
          <w:lang w:eastAsia="en-US"/>
        </w:rPr>
        <w:fldChar w:fldCharType="begin"/>
      </w:r>
      <w:r w:rsidRPr="003A1584">
        <w:rPr>
          <w:rFonts w:asciiTheme="majorHAnsi" w:hAnsiTheme="majorHAnsi" w:cstheme="majorHAnsi"/>
          <w:b w:val="0"/>
          <w:bCs w:val="0"/>
          <w:color w:val="AEAAAA" w:themeColor="background2" w:themeShade="BF"/>
        </w:rPr>
        <w:instrText xml:space="preserve"> TOC \o "1-3" \h \z \u </w:instrText>
      </w:r>
      <w:r w:rsidRPr="003A1584">
        <w:rPr>
          <w:rFonts w:asciiTheme="majorHAnsi" w:eastAsiaTheme="minorHAnsi" w:hAnsiTheme="majorHAnsi" w:cstheme="majorHAnsi"/>
          <w:b w:val="0"/>
          <w:bCs w:val="0"/>
          <w:color w:val="AEAAAA" w:themeColor="background2" w:themeShade="BF"/>
          <w:kern w:val="0"/>
          <w:lang w:eastAsia="en-US"/>
        </w:rPr>
        <w:fldChar w:fldCharType="separate"/>
      </w:r>
      <w:hyperlink w:anchor="_Toc232510278" w:history="1">
        <w:r w:rsidR="003A1584" w:rsidRPr="003A1584">
          <w:rPr>
            <w:rStyle w:val="Hipercze"/>
            <w:rFonts w:asciiTheme="majorHAnsi" w:hAnsiTheme="majorHAnsi" w:cstheme="majorHAnsi"/>
            <w:noProof/>
          </w:rPr>
          <w:t>I.</w:t>
        </w:r>
        <w:r w:rsidR="003A1584" w:rsidRPr="003A1584">
          <w:rPr>
            <w:rFonts w:asciiTheme="majorHAnsi" w:eastAsiaTheme="minorEastAsia" w:hAnsiTheme="majorHAnsi" w:cstheme="majorHAnsi"/>
            <w:b w:val="0"/>
            <w:bCs w:val="0"/>
            <w:caps w:val="0"/>
            <w:noProof/>
            <w:kern w:val="2"/>
            <w:sz w:val="24"/>
            <w:szCs w:val="24"/>
            <w:lang w:eastAsia="pl-PL"/>
            <w14:ligatures w14:val="standardContextual"/>
          </w:rPr>
          <w:tab/>
        </w:r>
        <w:r w:rsidR="003A1584" w:rsidRPr="003A1584">
          <w:rPr>
            <w:rStyle w:val="Hipercze"/>
            <w:rFonts w:asciiTheme="majorHAnsi" w:hAnsiTheme="majorHAnsi" w:cstheme="majorHAnsi"/>
            <w:noProof/>
          </w:rPr>
          <w:t>PROJEKT WYKONAWCZY BRANŻY INSTALACJI SANITARNYCH – SPECYFIKACJA TECHNICZNA WYKONANIA I ODBIORU ROBÓT BUDOWLANYCH</w:t>
        </w:r>
        <w:r w:rsidR="003A1584" w:rsidRPr="003A1584">
          <w:rPr>
            <w:rFonts w:asciiTheme="majorHAnsi" w:hAnsiTheme="majorHAnsi" w:cstheme="majorHAnsi"/>
            <w:noProof/>
            <w:webHidden/>
          </w:rPr>
          <w:tab/>
        </w:r>
        <w:r w:rsidR="003A1584" w:rsidRPr="003A1584">
          <w:rPr>
            <w:rFonts w:asciiTheme="majorHAnsi" w:hAnsiTheme="majorHAnsi" w:cstheme="majorHAnsi"/>
            <w:noProof/>
            <w:webHidden/>
          </w:rPr>
          <w:fldChar w:fldCharType="begin"/>
        </w:r>
        <w:r w:rsidR="003A1584" w:rsidRPr="003A1584">
          <w:rPr>
            <w:rFonts w:asciiTheme="majorHAnsi" w:hAnsiTheme="majorHAnsi" w:cstheme="majorHAnsi"/>
            <w:noProof/>
            <w:webHidden/>
          </w:rPr>
          <w:instrText xml:space="preserve"> PAGEREF _Toc232510278 \h </w:instrText>
        </w:r>
        <w:r w:rsidR="003A1584" w:rsidRPr="003A1584">
          <w:rPr>
            <w:rFonts w:asciiTheme="majorHAnsi" w:hAnsiTheme="majorHAnsi" w:cstheme="majorHAnsi"/>
            <w:noProof/>
            <w:webHidden/>
          </w:rPr>
        </w:r>
        <w:r w:rsidR="003A1584" w:rsidRPr="003A1584">
          <w:rPr>
            <w:rFonts w:asciiTheme="majorHAnsi" w:hAnsiTheme="majorHAnsi" w:cstheme="majorHAnsi"/>
            <w:noProof/>
            <w:webHidden/>
          </w:rPr>
          <w:fldChar w:fldCharType="separate"/>
        </w:r>
        <w:r w:rsidR="003A1584" w:rsidRPr="003A1584">
          <w:rPr>
            <w:rFonts w:asciiTheme="majorHAnsi" w:hAnsiTheme="majorHAnsi" w:cstheme="majorHAnsi"/>
            <w:noProof/>
            <w:webHidden/>
          </w:rPr>
          <w:t>9</w:t>
        </w:r>
        <w:r w:rsidR="003A1584" w:rsidRPr="003A1584">
          <w:rPr>
            <w:rFonts w:asciiTheme="majorHAnsi" w:hAnsiTheme="majorHAnsi" w:cstheme="majorHAnsi"/>
            <w:noProof/>
            <w:webHidden/>
          </w:rPr>
          <w:fldChar w:fldCharType="end"/>
        </w:r>
      </w:hyperlink>
    </w:p>
    <w:p w14:paraId="27A1C2F4" w14:textId="7C05786F"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79" w:history="1">
        <w:r w:rsidRPr="003A1584">
          <w:rPr>
            <w:rStyle w:val="Hipercze"/>
            <w:rFonts w:asciiTheme="majorHAnsi" w:hAnsiTheme="majorHAnsi" w:cstheme="majorHAnsi"/>
            <w:noProof/>
          </w:rPr>
          <w:t>1.</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DANE EWIDENCYJNE</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_Toc232510279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9</w:t>
        </w:r>
        <w:r w:rsidRPr="003A1584">
          <w:rPr>
            <w:rFonts w:asciiTheme="majorHAnsi" w:hAnsiTheme="majorHAnsi" w:cstheme="majorHAnsi"/>
            <w:noProof/>
            <w:webHidden/>
          </w:rPr>
          <w:fldChar w:fldCharType="end"/>
        </w:r>
      </w:hyperlink>
    </w:p>
    <w:p w14:paraId="03C0D01A" w14:textId="4B2AB1EE"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280" w:history="1">
        <w:r w:rsidRPr="003A1584">
          <w:rPr>
            <w:rStyle w:val="Hipercze"/>
            <w:rFonts w:asciiTheme="majorHAnsi" w:hAnsiTheme="majorHAnsi" w:cstheme="majorHAnsi"/>
            <w:noProof/>
          </w:rPr>
          <w:t>I.</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PODSTAWA OPRACOWANIA CZĘŚĆ OGÓLNA</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_Toc232510280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9</w:t>
        </w:r>
        <w:r w:rsidRPr="003A1584">
          <w:rPr>
            <w:rFonts w:asciiTheme="majorHAnsi" w:hAnsiTheme="majorHAnsi" w:cstheme="majorHAnsi"/>
            <w:noProof/>
            <w:webHidden/>
          </w:rPr>
          <w:fldChar w:fldCharType="end"/>
        </w:r>
      </w:hyperlink>
    </w:p>
    <w:p w14:paraId="16FC3789" w14:textId="47E9C3FD"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81" w:history="1">
        <w:r w:rsidRPr="003A1584">
          <w:rPr>
            <w:rStyle w:val="Hipercze"/>
            <w:rFonts w:asciiTheme="majorHAnsi" w:hAnsiTheme="majorHAnsi" w:cstheme="majorHAnsi"/>
            <w:noProof/>
          </w:rPr>
          <w:t>A.</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PRZEDMIOT I ZAKRES ROBÓT BUDOWLANYCH</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_Toc232510281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9</w:t>
        </w:r>
        <w:r w:rsidRPr="003A1584">
          <w:rPr>
            <w:rFonts w:asciiTheme="majorHAnsi" w:hAnsiTheme="majorHAnsi" w:cstheme="majorHAnsi"/>
            <w:noProof/>
            <w:webHidden/>
          </w:rPr>
          <w:fldChar w:fldCharType="end"/>
        </w:r>
      </w:hyperlink>
    </w:p>
    <w:p w14:paraId="64EB3E30" w14:textId="0EBFC168"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82" w:history="1">
        <w:r w:rsidRPr="003A1584">
          <w:rPr>
            <w:rStyle w:val="Hipercze"/>
            <w:rFonts w:asciiTheme="majorHAnsi" w:hAnsiTheme="majorHAnsi" w:cstheme="majorHAnsi"/>
            <w:noProof/>
          </w:rPr>
          <w:t>B.</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OPIS PRAC TOWARZYSZĄCYCH I ROBÓT TYMCZASOWYCH</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_Toc232510282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9</w:t>
        </w:r>
        <w:r w:rsidRPr="003A1584">
          <w:rPr>
            <w:rFonts w:asciiTheme="majorHAnsi" w:hAnsiTheme="majorHAnsi" w:cstheme="majorHAnsi"/>
            <w:noProof/>
            <w:webHidden/>
          </w:rPr>
          <w:fldChar w:fldCharType="end"/>
        </w:r>
      </w:hyperlink>
    </w:p>
    <w:p w14:paraId="2FBD92DA" w14:textId="4E21ADEC"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83" w:history="1">
        <w:r w:rsidRPr="003A1584">
          <w:rPr>
            <w:rStyle w:val="Hipercze"/>
            <w:rFonts w:asciiTheme="majorHAnsi" w:hAnsiTheme="majorHAnsi" w:cstheme="majorHAnsi"/>
            <w:noProof/>
          </w:rPr>
          <w:t>C.</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INFORMACJE O TERENIE BUDOWY</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_Toc232510283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9</w:t>
        </w:r>
        <w:r w:rsidRPr="003A1584">
          <w:rPr>
            <w:rFonts w:asciiTheme="majorHAnsi" w:hAnsiTheme="majorHAnsi" w:cstheme="majorHAnsi"/>
            <w:noProof/>
            <w:webHidden/>
          </w:rPr>
          <w:fldChar w:fldCharType="end"/>
        </w:r>
      </w:hyperlink>
    </w:p>
    <w:p w14:paraId="16B77FC0" w14:textId="6BAA2CB1"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84" w:history="1">
        <w:r w:rsidRPr="003A1584">
          <w:rPr>
            <w:rStyle w:val="Hipercze"/>
            <w:rFonts w:asciiTheme="majorHAnsi" w:hAnsiTheme="majorHAnsi" w:cstheme="majorHAnsi"/>
            <w:noProof/>
          </w:rPr>
          <w:t>D.</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OKREŚLENIA PODSTAWOWE</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_Toc232510284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11</w:t>
        </w:r>
        <w:r w:rsidRPr="003A1584">
          <w:rPr>
            <w:rFonts w:asciiTheme="majorHAnsi" w:hAnsiTheme="majorHAnsi" w:cstheme="majorHAnsi"/>
            <w:noProof/>
            <w:webHidden/>
          </w:rPr>
          <w:fldChar w:fldCharType="end"/>
        </w:r>
      </w:hyperlink>
    </w:p>
    <w:p w14:paraId="18ACB854" w14:textId="5578609C"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285" w:history="1">
        <w:r w:rsidRPr="003A1584">
          <w:rPr>
            <w:rStyle w:val="Hipercze"/>
            <w:rFonts w:asciiTheme="majorHAnsi" w:hAnsiTheme="majorHAnsi" w:cstheme="majorHAnsi"/>
            <w:noProof/>
          </w:rPr>
          <w:t>II.</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WYMAGANIA DOTYCZĄCE WŁAŚCIWOŚCI WYROBÓW BUDOWLANYCH I MATERIAŁÓW</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_Toc232510285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11</w:t>
        </w:r>
        <w:r w:rsidRPr="003A1584">
          <w:rPr>
            <w:rFonts w:asciiTheme="majorHAnsi" w:hAnsiTheme="majorHAnsi" w:cstheme="majorHAnsi"/>
            <w:noProof/>
            <w:webHidden/>
          </w:rPr>
          <w:fldChar w:fldCharType="end"/>
        </w:r>
      </w:hyperlink>
    </w:p>
    <w:p w14:paraId="35281E3F" w14:textId="7345D9E1"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86" w:history="1">
        <w:r w:rsidRPr="003A1584">
          <w:rPr>
            <w:rStyle w:val="Hipercze"/>
            <w:rFonts w:asciiTheme="majorHAnsi" w:hAnsiTheme="majorHAnsi" w:cstheme="majorHAnsi"/>
            <w:noProof/>
          </w:rPr>
          <w:t>A.</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OGÓLE WYMAGANIA DOTYCZĄCE MATERIAŁÓW</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_Toc232510286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11</w:t>
        </w:r>
        <w:r w:rsidRPr="003A1584">
          <w:rPr>
            <w:rFonts w:asciiTheme="majorHAnsi" w:hAnsiTheme="majorHAnsi" w:cstheme="majorHAnsi"/>
            <w:noProof/>
            <w:webHidden/>
          </w:rPr>
          <w:fldChar w:fldCharType="end"/>
        </w:r>
      </w:hyperlink>
    </w:p>
    <w:p w14:paraId="5F1D2569" w14:textId="61B3AA13"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87" w:history="1">
        <w:r w:rsidRPr="003A1584">
          <w:rPr>
            <w:rStyle w:val="Hipercze"/>
            <w:rFonts w:asciiTheme="majorHAnsi" w:hAnsiTheme="majorHAnsi" w:cstheme="majorHAnsi"/>
            <w:noProof/>
          </w:rPr>
          <w:t>B.</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PRZECHOWYWANIE I SKŁADOWANIE MATERIAŁÓW</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_Toc232510287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11</w:t>
        </w:r>
        <w:r w:rsidRPr="003A1584">
          <w:rPr>
            <w:rFonts w:asciiTheme="majorHAnsi" w:hAnsiTheme="majorHAnsi" w:cstheme="majorHAnsi"/>
            <w:noProof/>
            <w:webHidden/>
          </w:rPr>
          <w:fldChar w:fldCharType="end"/>
        </w:r>
      </w:hyperlink>
    </w:p>
    <w:p w14:paraId="7C3114C4" w14:textId="79171DF0"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88" w:history="1">
        <w:r w:rsidRPr="003A1584">
          <w:rPr>
            <w:rStyle w:val="Hipercze"/>
            <w:rFonts w:asciiTheme="majorHAnsi" w:hAnsiTheme="majorHAnsi" w:cstheme="majorHAnsi"/>
            <w:noProof/>
          </w:rPr>
          <w:t>C.</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TRANSPORT MATERIAŁÓW</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_Toc232510288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11</w:t>
        </w:r>
        <w:r w:rsidRPr="003A1584">
          <w:rPr>
            <w:rFonts w:asciiTheme="majorHAnsi" w:hAnsiTheme="majorHAnsi" w:cstheme="majorHAnsi"/>
            <w:noProof/>
            <w:webHidden/>
          </w:rPr>
          <w:fldChar w:fldCharType="end"/>
        </w:r>
      </w:hyperlink>
    </w:p>
    <w:p w14:paraId="01F6AB6D" w14:textId="04300FE8"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89" w:history="1">
        <w:r w:rsidRPr="003A1584">
          <w:rPr>
            <w:rStyle w:val="Hipercze"/>
            <w:rFonts w:asciiTheme="majorHAnsi" w:hAnsiTheme="majorHAnsi" w:cstheme="majorHAnsi"/>
            <w:noProof/>
          </w:rPr>
          <w:t>D.</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WARUNKI DOSTAWY MATERIAŁÓW</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_Toc232510289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11</w:t>
        </w:r>
        <w:r w:rsidRPr="003A1584">
          <w:rPr>
            <w:rFonts w:asciiTheme="majorHAnsi" w:hAnsiTheme="majorHAnsi" w:cstheme="majorHAnsi"/>
            <w:noProof/>
            <w:webHidden/>
          </w:rPr>
          <w:fldChar w:fldCharType="end"/>
        </w:r>
      </w:hyperlink>
    </w:p>
    <w:p w14:paraId="6F1B30C3" w14:textId="7F1CEC69"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90" w:history="1">
        <w:r w:rsidRPr="003A1584">
          <w:rPr>
            <w:rStyle w:val="Hipercze"/>
            <w:rFonts w:asciiTheme="majorHAnsi" w:hAnsiTheme="majorHAnsi" w:cstheme="majorHAnsi"/>
            <w:noProof/>
          </w:rPr>
          <w:t>E.</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KONTROLA JAKOŚCI MATERIAŁÓW</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_Toc232510290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11</w:t>
        </w:r>
        <w:r w:rsidRPr="003A1584">
          <w:rPr>
            <w:rFonts w:asciiTheme="majorHAnsi" w:hAnsiTheme="majorHAnsi" w:cstheme="majorHAnsi"/>
            <w:noProof/>
            <w:webHidden/>
          </w:rPr>
          <w:fldChar w:fldCharType="end"/>
        </w:r>
      </w:hyperlink>
    </w:p>
    <w:p w14:paraId="012AA394" w14:textId="7227B9BD"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291" w:history="1">
        <w:r w:rsidRPr="003A1584">
          <w:rPr>
            <w:rStyle w:val="Hipercze"/>
            <w:rFonts w:asciiTheme="majorHAnsi" w:hAnsiTheme="majorHAnsi" w:cstheme="majorHAnsi"/>
            <w:noProof/>
          </w:rPr>
          <w:t>F.</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WYMAGANIA MATERIAŁÓW INSTALACJI GRZANIA I CHŁODU</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_Toc232510291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11</w:t>
        </w:r>
        <w:r w:rsidRPr="003A1584">
          <w:rPr>
            <w:rFonts w:asciiTheme="majorHAnsi" w:hAnsiTheme="majorHAnsi" w:cstheme="majorHAnsi"/>
            <w:noProof/>
            <w:webHidden/>
          </w:rPr>
          <w:fldChar w:fldCharType="end"/>
        </w:r>
      </w:hyperlink>
    </w:p>
    <w:p w14:paraId="5BD21D2F" w14:textId="137BC524" w:rsidR="003A1584" w:rsidRPr="003A1584" w:rsidRDefault="003A1584">
      <w:pPr>
        <w:pStyle w:val="Spistreci2"/>
        <w:rPr>
          <w:rFonts w:asciiTheme="majorHAnsi" w:eastAsiaTheme="minorEastAsia" w:hAnsiTheme="majorHAnsi" w:cstheme="majorHAnsi"/>
          <w:smallCaps w:val="0"/>
          <w:noProof/>
          <w:kern w:val="2"/>
          <w:sz w:val="24"/>
          <w:szCs w:val="24"/>
          <w:lang w:eastAsia="pl-PL"/>
          <w14:ligatures w14:val="standardContextual"/>
        </w:rPr>
      </w:pPr>
      <w:hyperlink w:anchor="_Toc232510292" w:history="1">
        <w:r w:rsidRPr="003A1584">
          <w:rPr>
            <w:rStyle w:val="Hipercze"/>
            <w:rFonts w:asciiTheme="majorHAnsi" w:hAnsiTheme="majorHAnsi" w:cstheme="majorHAnsi"/>
            <w:noProof/>
          </w:rPr>
          <w:t>RURY I IZOLACJA</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_Toc232510292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11</w:t>
        </w:r>
        <w:r w:rsidRPr="003A1584">
          <w:rPr>
            <w:rFonts w:asciiTheme="majorHAnsi" w:hAnsiTheme="majorHAnsi" w:cstheme="majorHAnsi"/>
            <w:noProof/>
            <w:webHidden/>
          </w:rPr>
          <w:fldChar w:fldCharType="end"/>
        </w:r>
      </w:hyperlink>
    </w:p>
    <w:p w14:paraId="67953509" w14:textId="74BA3C0C" w:rsidR="003A1584" w:rsidRPr="003A1584" w:rsidRDefault="003A1584">
      <w:pPr>
        <w:pStyle w:val="Spistreci2"/>
        <w:rPr>
          <w:rFonts w:asciiTheme="majorHAnsi" w:eastAsiaTheme="minorEastAsia" w:hAnsiTheme="majorHAnsi" w:cstheme="majorHAnsi"/>
          <w:smallCaps w:val="0"/>
          <w:noProof/>
          <w:kern w:val="2"/>
          <w:sz w:val="24"/>
          <w:szCs w:val="24"/>
          <w:lang w:eastAsia="pl-PL"/>
          <w14:ligatures w14:val="standardContextual"/>
        </w:rPr>
      </w:pPr>
    </w:p>
    <w:p w14:paraId="62209A8C" w14:textId="5B9BDB63"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393" w:history="1">
        <w:r w:rsidRPr="003A1584">
          <w:rPr>
            <w:rStyle w:val="Hipercze"/>
            <w:rFonts w:asciiTheme="majorHAnsi" w:hAnsiTheme="majorHAnsi" w:cstheme="majorHAnsi"/>
            <w:noProof/>
          </w:rPr>
          <w:t>H.</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WYMAGANIA MATERIAŁÓW INSTALACJI WOD-KAN</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_Toc232510393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17</w:t>
        </w:r>
        <w:r w:rsidRPr="003A1584">
          <w:rPr>
            <w:rFonts w:asciiTheme="majorHAnsi" w:hAnsiTheme="majorHAnsi" w:cstheme="majorHAnsi"/>
            <w:noProof/>
            <w:webHidden/>
          </w:rPr>
          <w:fldChar w:fldCharType="end"/>
        </w:r>
      </w:hyperlink>
    </w:p>
    <w:p w14:paraId="17D5C581" w14:textId="748FA781"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394" w:history="1">
        <w:r w:rsidRPr="003A1584">
          <w:rPr>
            <w:rStyle w:val="Hipercze"/>
            <w:rFonts w:asciiTheme="majorHAnsi" w:hAnsiTheme="majorHAnsi" w:cstheme="majorHAnsi"/>
            <w:noProof/>
          </w:rPr>
          <w:t>III.</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WYMAGANIA DOTYCZĄCE SPRZĘTU I MASZYN DO WYKONANIA ROBÓT BUDOWLANYCH</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_Toc232510394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21</w:t>
        </w:r>
        <w:r w:rsidRPr="003A1584">
          <w:rPr>
            <w:rFonts w:asciiTheme="majorHAnsi" w:hAnsiTheme="majorHAnsi" w:cstheme="majorHAnsi"/>
            <w:noProof/>
            <w:webHidden/>
          </w:rPr>
          <w:fldChar w:fldCharType="end"/>
        </w:r>
      </w:hyperlink>
    </w:p>
    <w:p w14:paraId="7F0694C4" w14:textId="6BC9BD38"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395" w:history="1">
        <w:r w:rsidRPr="003A1584">
          <w:rPr>
            <w:rStyle w:val="Hipercze"/>
            <w:rFonts w:asciiTheme="majorHAnsi" w:hAnsiTheme="majorHAnsi" w:cstheme="majorHAnsi"/>
            <w:noProof/>
          </w:rPr>
          <w:t>IV.</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WYMAGANIA DOTYCZĄCE ŚRODKÓW TRANSPORTU</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_Toc232510395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21</w:t>
        </w:r>
        <w:r w:rsidRPr="003A1584">
          <w:rPr>
            <w:rFonts w:asciiTheme="majorHAnsi" w:hAnsiTheme="majorHAnsi" w:cstheme="majorHAnsi"/>
            <w:noProof/>
            <w:webHidden/>
          </w:rPr>
          <w:fldChar w:fldCharType="end"/>
        </w:r>
      </w:hyperlink>
    </w:p>
    <w:p w14:paraId="3A86182B" w14:textId="2EE21CC1"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396" w:history="1">
        <w:r w:rsidRPr="003A1584">
          <w:rPr>
            <w:rStyle w:val="Hipercze"/>
            <w:rFonts w:asciiTheme="majorHAnsi" w:hAnsiTheme="majorHAnsi" w:cstheme="majorHAnsi"/>
            <w:noProof/>
          </w:rPr>
          <w:t>A.</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OGÓLNE WYMAGANIA DOTYCZĄCE TRANSPORTU</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_Toc232510396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21</w:t>
        </w:r>
        <w:r w:rsidRPr="003A1584">
          <w:rPr>
            <w:rFonts w:asciiTheme="majorHAnsi" w:hAnsiTheme="majorHAnsi" w:cstheme="majorHAnsi"/>
            <w:noProof/>
            <w:webHidden/>
          </w:rPr>
          <w:fldChar w:fldCharType="end"/>
        </w:r>
      </w:hyperlink>
    </w:p>
    <w:p w14:paraId="4559F1ED" w14:textId="4DFE18C1"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397" w:history="1">
        <w:r w:rsidRPr="003A1584">
          <w:rPr>
            <w:rStyle w:val="Hipercze"/>
            <w:rFonts w:asciiTheme="majorHAnsi" w:hAnsiTheme="majorHAnsi" w:cstheme="majorHAnsi"/>
            <w:noProof/>
          </w:rPr>
          <w:t>B.</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WYMAGANIA DOTYCZĄCE PRZEWOZU PO DROGACH PUBLICZNYCH</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_Toc232510397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21</w:t>
        </w:r>
        <w:r w:rsidRPr="003A1584">
          <w:rPr>
            <w:rFonts w:asciiTheme="majorHAnsi" w:hAnsiTheme="majorHAnsi" w:cstheme="majorHAnsi"/>
            <w:noProof/>
            <w:webHidden/>
          </w:rPr>
          <w:fldChar w:fldCharType="end"/>
        </w:r>
      </w:hyperlink>
    </w:p>
    <w:p w14:paraId="26A2F5CE" w14:textId="67DAB690"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398" w:history="1">
        <w:r w:rsidRPr="003A1584">
          <w:rPr>
            <w:rStyle w:val="Hipercze"/>
            <w:rFonts w:asciiTheme="majorHAnsi" w:hAnsiTheme="majorHAnsi" w:cstheme="majorHAnsi"/>
            <w:noProof/>
          </w:rPr>
          <w:t>V.</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WYMAGANIA DOTYCZĄCE WYKONANIA ROBÓT BUDOWLANYCH</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_Toc232510398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21</w:t>
        </w:r>
        <w:r w:rsidRPr="003A1584">
          <w:rPr>
            <w:rFonts w:asciiTheme="majorHAnsi" w:hAnsiTheme="majorHAnsi" w:cstheme="majorHAnsi"/>
            <w:noProof/>
            <w:webHidden/>
          </w:rPr>
          <w:fldChar w:fldCharType="end"/>
        </w:r>
      </w:hyperlink>
    </w:p>
    <w:p w14:paraId="54BC981B" w14:textId="61EB0FB9"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399" w:history="1">
        <w:r w:rsidRPr="003A1584">
          <w:rPr>
            <w:rStyle w:val="Hipercze"/>
            <w:rFonts w:asciiTheme="majorHAnsi" w:hAnsiTheme="majorHAnsi" w:cstheme="majorHAnsi"/>
            <w:noProof/>
          </w:rPr>
          <w:t>A.</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WYMAGANIA OGÓLNE</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_Toc232510399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21</w:t>
        </w:r>
        <w:r w:rsidRPr="003A1584">
          <w:rPr>
            <w:rFonts w:asciiTheme="majorHAnsi" w:hAnsiTheme="majorHAnsi" w:cstheme="majorHAnsi"/>
            <w:noProof/>
            <w:webHidden/>
          </w:rPr>
          <w:fldChar w:fldCharType="end"/>
        </w:r>
      </w:hyperlink>
    </w:p>
    <w:p w14:paraId="62242D75" w14:textId="1ECF030A"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400" w:history="1">
        <w:r w:rsidRPr="003A1584">
          <w:rPr>
            <w:rStyle w:val="Hipercze"/>
            <w:rFonts w:asciiTheme="majorHAnsi" w:hAnsiTheme="majorHAnsi" w:cstheme="majorHAnsi"/>
            <w:noProof/>
          </w:rPr>
          <w:t>B.</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MONTAŻ INSTALACJI WENTYLACYJI</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_Toc232510400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22</w:t>
        </w:r>
        <w:r w:rsidRPr="003A1584">
          <w:rPr>
            <w:rFonts w:asciiTheme="majorHAnsi" w:hAnsiTheme="majorHAnsi" w:cstheme="majorHAnsi"/>
            <w:noProof/>
            <w:webHidden/>
          </w:rPr>
          <w:fldChar w:fldCharType="end"/>
        </w:r>
      </w:hyperlink>
    </w:p>
    <w:p w14:paraId="74255A54" w14:textId="6F5DC126"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413" w:history="1">
        <w:r w:rsidRPr="003A1584">
          <w:rPr>
            <w:rStyle w:val="Hipercze"/>
            <w:rFonts w:asciiTheme="majorHAnsi" w:hAnsiTheme="majorHAnsi" w:cstheme="majorHAnsi"/>
            <w:noProof/>
          </w:rPr>
          <w:t>C.</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MONTAŻ INSTALACJI GRZANIA I CHŁODZENIA</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_Toc232510413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25</w:t>
        </w:r>
        <w:r w:rsidRPr="003A1584">
          <w:rPr>
            <w:rFonts w:asciiTheme="majorHAnsi" w:hAnsiTheme="majorHAnsi" w:cstheme="majorHAnsi"/>
            <w:noProof/>
            <w:webHidden/>
          </w:rPr>
          <w:fldChar w:fldCharType="end"/>
        </w:r>
      </w:hyperlink>
    </w:p>
    <w:p w14:paraId="649ACD28" w14:textId="38DD3362"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476" w:history="1">
        <w:r w:rsidRPr="003A1584">
          <w:rPr>
            <w:rStyle w:val="Hipercze"/>
            <w:rFonts w:asciiTheme="majorHAnsi" w:hAnsiTheme="majorHAnsi" w:cstheme="majorHAnsi"/>
            <w:noProof/>
          </w:rPr>
          <w:t>D.</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MONTAŻ INSTALACJI WOD-KAN</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_Toc232510476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26</w:t>
        </w:r>
        <w:r w:rsidRPr="003A1584">
          <w:rPr>
            <w:rFonts w:asciiTheme="majorHAnsi" w:hAnsiTheme="majorHAnsi" w:cstheme="majorHAnsi"/>
            <w:noProof/>
            <w:webHidden/>
          </w:rPr>
          <w:fldChar w:fldCharType="end"/>
        </w:r>
      </w:hyperlink>
    </w:p>
    <w:p w14:paraId="21BD5232" w14:textId="080B5BCB"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477" w:history="1">
        <w:r w:rsidRPr="003A1584">
          <w:rPr>
            <w:rStyle w:val="Hipercze"/>
            <w:rFonts w:asciiTheme="majorHAnsi" w:hAnsiTheme="majorHAnsi" w:cstheme="majorHAnsi"/>
            <w:noProof/>
          </w:rPr>
          <w:t>VI.</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KONTROLA, BADANIA I ODBIOR WYROBÓW I ROBÓT BUDOWLANYCH</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_Toc232510477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27</w:t>
        </w:r>
        <w:r w:rsidRPr="003A1584">
          <w:rPr>
            <w:rFonts w:asciiTheme="majorHAnsi" w:hAnsiTheme="majorHAnsi" w:cstheme="majorHAnsi"/>
            <w:noProof/>
            <w:webHidden/>
          </w:rPr>
          <w:fldChar w:fldCharType="end"/>
        </w:r>
      </w:hyperlink>
    </w:p>
    <w:p w14:paraId="770719C2" w14:textId="77118248"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478" w:history="1">
        <w:r w:rsidRPr="003A1584">
          <w:rPr>
            <w:rStyle w:val="Hipercze"/>
            <w:rFonts w:asciiTheme="majorHAnsi" w:hAnsiTheme="majorHAnsi" w:cstheme="majorHAnsi"/>
            <w:noProof/>
          </w:rPr>
          <w:t>A.</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OGÓLNE ZASADY KONTROLI JAKOŚCI ROBÓT</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_Toc232510478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27</w:t>
        </w:r>
        <w:r w:rsidRPr="003A1584">
          <w:rPr>
            <w:rFonts w:asciiTheme="majorHAnsi" w:hAnsiTheme="majorHAnsi" w:cstheme="majorHAnsi"/>
            <w:noProof/>
            <w:webHidden/>
          </w:rPr>
          <w:fldChar w:fldCharType="end"/>
        </w:r>
      </w:hyperlink>
    </w:p>
    <w:p w14:paraId="66742042" w14:textId="639C21EC"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479" w:history="1">
        <w:r w:rsidRPr="003A1584">
          <w:rPr>
            <w:rStyle w:val="Hipercze"/>
            <w:rFonts w:asciiTheme="majorHAnsi" w:hAnsiTheme="majorHAnsi" w:cstheme="majorHAnsi"/>
            <w:noProof/>
          </w:rPr>
          <w:t>B.</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ODBIÓR CZĘŚCIOWY</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_Toc232510479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27</w:t>
        </w:r>
        <w:r w:rsidRPr="003A1584">
          <w:rPr>
            <w:rFonts w:asciiTheme="majorHAnsi" w:hAnsiTheme="majorHAnsi" w:cstheme="majorHAnsi"/>
            <w:noProof/>
            <w:webHidden/>
          </w:rPr>
          <w:fldChar w:fldCharType="end"/>
        </w:r>
      </w:hyperlink>
    </w:p>
    <w:p w14:paraId="10067CB0" w14:textId="3E6D29EF"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480" w:history="1">
        <w:r w:rsidRPr="003A1584">
          <w:rPr>
            <w:rStyle w:val="Hipercze"/>
            <w:rFonts w:asciiTheme="majorHAnsi" w:hAnsiTheme="majorHAnsi" w:cstheme="majorHAnsi"/>
            <w:noProof/>
          </w:rPr>
          <w:t>C.</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ODBIÓR KOŃCOWY</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_Toc232510480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28</w:t>
        </w:r>
        <w:r w:rsidRPr="003A1584">
          <w:rPr>
            <w:rFonts w:asciiTheme="majorHAnsi" w:hAnsiTheme="majorHAnsi" w:cstheme="majorHAnsi"/>
            <w:noProof/>
            <w:webHidden/>
          </w:rPr>
          <w:fldChar w:fldCharType="end"/>
        </w:r>
      </w:hyperlink>
    </w:p>
    <w:p w14:paraId="63EA3750" w14:textId="67943838"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481" w:history="1">
        <w:r w:rsidRPr="003A1584">
          <w:rPr>
            <w:rStyle w:val="Hipercze"/>
            <w:rFonts w:asciiTheme="majorHAnsi" w:hAnsiTheme="majorHAnsi" w:cstheme="majorHAnsi"/>
            <w:noProof/>
          </w:rPr>
          <w:t>D.</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BADANIA I POMIARY</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_Toc232510481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28</w:t>
        </w:r>
        <w:r w:rsidRPr="003A1584">
          <w:rPr>
            <w:rFonts w:asciiTheme="majorHAnsi" w:hAnsiTheme="majorHAnsi" w:cstheme="majorHAnsi"/>
            <w:noProof/>
            <w:webHidden/>
          </w:rPr>
          <w:fldChar w:fldCharType="end"/>
        </w:r>
      </w:hyperlink>
    </w:p>
    <w:p w14:paraId="2B58EDED" w14:textId="2685A365" w:rsidR="003A1584" w:rsidRPr="003A1584" w:rsidRDefault="003A1584">
      <w:pPr>
        <w:pStyle w:val="Spistreci2"/>
        <w:rPr>
          <w:rFonts w:asciiTheme="majorHAnsi" w:eastAsiaTheme="minorEastAsia" w:hAnsiTheme="majorHAnsi" w:cstheme="majorHAnsi"/>
          <w:smallCaps w:val="0"/>
          <w:noProof/>
          <w:kern w:val="2"/>
          <w:sz w:val="24"/>
          <w:szCs w:val="24"/>
          <w:lang w:eastAsia="pl-PL"/>
          <w14:ligatures w14:val="standardContextual"/>
        </w:rPr>
      </w:pPr>
      <w:hyperlink w:anchor="_Toc232510482" w:history="1">
        <w:r w:rsidRPr="003A1584">
          <w:rPr>
            <w:rStyle w:val="Hipercze"/>
            <w:rFonts w:asciiTheme="majorHAnsi" w:hAnsiTheme="majorHAnsi" w:cstheme="majorHAnsi"/>
            <w:noProof/>
          </w:rPr>
          <w:t>Próba szczelności instalacji KD:</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_Toc232510482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30</w:t>
        </w:r>
        <w:r w:rsidRPr="003A1584">
          <w:rPr>
            <w:rFonts w:asciiTheme="majorHAnsi" w:hAnsiTheme="majorHAnsi" w:cstheme="majorHAnsi"/>
            <w:noProof/>
            <w:webHidden/>
          </w:rPr>
          <w:fldChar w:fldCharType="end"/>
        </w:r>
      </w:hyperlink>
    </w:p>
    <w:p w14:paraId="0DAC6C3A" w14:textId="2108F94E" w:rsidR="003A1584" w:rsidRPr="003A1584" w:rsidRDefault="003A1584">
      <w:pPr>
        <w:pStyle w:val="Spistreci2"/>
        <w:tabs>
          <w:tab w:val="left" w:pos="709"/>
        </w:tabs>
        <w:rPr>
          <w:rFonts w:asciiTheme="majorHAnsi" w:eastAsiaTheme="minorEastAsia" w:hAnsiTheme="majorHAnsi" w:cstheme="majorHAnsi"/>
          <w:smallCaps w:val="0"/>
          <w:noProof/>
          <w:kern w:val="2"/>
          <w:sz w:val="24"/>
          <w:szCs w:val="24"/>
          <w:lang w:eastAsia="pl-PL"/>
          <w14:ligatures w14:val="standardContextual"/>
        </w:rPr>
      </w:pPr>
      <w:hyperlink w:anchor="_Toc232510483" w:history="1">
        <w:r w:rsidRPr="003A1584">
          <w:rPr>
            <w:rStyle w:val="Hipercze"/>
            <w:rFonts w:asciiTheme="majorHAnsi" w:hAnsiTheme="majorHAnsi" w:cstheme="majorHAnsi"/>
            <w:noProof/>
          </w:rPr>
          <w:t>E.</w:t>
        </w:r>
        <w:r w:rsidRPr="003A1584">
          <w:rPr>
            <w:rFonts w:asciiTheme="majorHAnsi" w:eastAsiaTheme="minorEastAsia" w:hAnsiTheme="majorHAnsi" w:cstheme="majorHAnsi"/>
            <w:smallCaps w:val="0"/>
            <w:noProof/>
            <w:kern w:val="2"/>
            <w:sz w:val="24"/>
            <w:szCs w:val="24"/>
            <w:lang w:eastAsia="pl-PL"/>
            <w14:ligatures w14:val="standardContextual"/>
          </w:rPr>
          <w:tab/>
        </w:r>
        <w:r w:rsidRPr="003A1584">
          <w:rPr>
            <w:rStyle w:val="Hipercze"/>
            <w:rFonts w:asciiTheme="majorHAnsi" w:hAnsiTheme="majorHAnsi" w:cstheme="majorHAnsi"/>
            <w:noProof/>
          </w:rPr>
          <w:t>ZASADY POSTĘPOWANIA Z WADLIWIE WYKONANYMI ROBOTAMI I MATERIAŁAMI</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_Toc232510483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32</w:t>
        </w:r>
        <w:r w:rsidRPr="003A1584">
          <w:rPr>
            <w:rFonts w:asciiTheme="majorHAnsi" w:hAnsiTheme="majorHAnsi" w:cstheme="majorHAnsi"/>
            <w:noProof/>
            <w:webHidden/>
          </w:rPr>
          <w:fldChar w:fldCharType="end"/>
        </w:r>
      </w:hyperlink>
    </w:p>
    <w:p w14:paraId="2AC0995B" w14:textId="6A945E79"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484" w:history="1">
        <w:r w:rsidRPr="003A1584">
          <w:rPr>
            <w:rStyle w:val="Hipercze"/>
            <w:rFonts w:asciiTheme="majorHAnsi" w:hAnsiTheme="majorHAnsi" w:cstheme="majorHAnsi"/>
            <w:noProof/>
          </w:rPr>
          <w:t>VII.</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WYMAGANIA DOTYCZĄCE PRZEDMIARU I OBMIARU ROBÓT</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_Toc232510484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32</w:t>
        </w:r>
        <w:r w:rsidRPr="003A1584">
          <w:rPr>
            <w:rFonts w:asciiTheme="majorHAnsi" w:hAnsiTheme="majorHAnsi" w:cstheme="majorHAnsi"/>
            <w:noProof/>
            <w:webHidden/>
          </w:rPr>
          <w:fldChar w:fldCharType="end"/>
        </w:r>
      </w:hyperlink>
    </w:p>
    <w:p w14:paraId="39C7F8F2" w14:textId="6910DB17"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485" w:history="1">
        <w:r w:rsidRPr="003A1584">
          <w:rPr>
            <w:rStyle w:val="Hipercze"/>
            <w:rFonts w:asciiTheme="majorHAnsi" w:hAnsiTheme="majorHAnsi" w:cstheme="majorHAnsi"/>
            <w:noProof/>
          </w:rPr>
          <w:t>VIII.</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ODBIORY ROBÓT BUDOWLANYCH</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_Toc232510485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33</w:t>
        </w:r>
        <w:r w:rsidRPr="003A1584">
          <w:rPr>
            <w:rFonts w:asciiTheme="majorHAnsi" w:hAnsiTheme="majorHAnsi" w:cstheme="majorHAnsi"/>
            <w:noProof/>
            <w:webHidden/>
          </w:rPr>
          <w:fldChar w:fldCharType="end"/>
        </w:r>
      </w:hyperlink>
    </w:p>
    <w:p w14:paraId="47A6414B" w14:textId="31B40D82"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486" w:history="1">
        <w:r w:rsidRPr="003A1584">
          <w:rPr>
            <w:rStyle w:val="Hipercze"/>
            <w:rFonts w:asciiTheme="majorHAnsi" w:hAnsiTheme="majorHAnsi" w:cstheme="majorHAnsi"/>
            <w:noProof/>
          </w:rPr>
          <w:t>IX.</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ROZLICZENIE ROBÓT BUDOWLANYCH</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_Toc232510486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33</w:t>
        </w:r>
        <w:r w:rsidRPr="003A1584">
          <w:rPr>
            <w:rFonts w:asciiTheme="majorHAnsi" w:hAnsiTheme="majorHAnsi" w:cstheme="majorHAnsi"/>
            <w:noProof/>
            <w:webHidden/>
          </w:rPr>
          <w:fldChar w:fldCharType="end"/>
        </w:r>
      </w:hyperlink>
    </w:p>
    <w:p w14:paraId="5023AADE" w14:textId="670D8EBF" w:rsidR="003A1584" w:rsidRPr="003A1584" w:rsidRDefault="003A1584">
      <w:pPr>
        <w:pStyle w:val="Spistreci1"/>
        <w:rPr>
          <w:rFonts w:asciiTheme="majorHAnsi" w:eastAsiaTheme="minorEastAsia" w:hAnsiTheme="majorHAnsi" w:cstheme="majorHAnsi"/>
          <w:b w:val="0"/>
          <w:bCs w:val="0"/>
          <w:caps w:val="0"/>
          <w:noProof/>
          <w:kern w:val="2"/>
          <w:sz w:val="24"/>
          <w:szCs w:val="24"/>
          <w:lang w:eastAsia="pl-PL"/>
          <w14:ligatures w14:val="standardContextual"/>
        </w:rPr>
      </w:pPr>
      <w:hyperlink w:anchor="_Toc232510487" w:history="1">
        <w:r w:rsidRPr="003A1584">
          <w:rPr>
            <w:rStyle w:val="Hipercze"/>
            <w:rFonts w:asciiTheme="majorHAnsi" w:hAnsiTheme="majorHAnsi" w:cstheme="majorHAnsi"/>
            <w:noProof/>
          </w:rPr>
          <w:t>X.</w:t>
        </w:r>
        <w:r w:rsidRPr="003A1584">
          <w:rPr>
            <w:rFonts w:asciiTheme="majorHAnsi" w:eastAsiaTheme="minorEastAsia" w:hAnsiTheme="majorHAnsi" w:cstheme="majorHAnsi"/>
            <w:b w:val="0"/>
            <w:bCs w:val="0"/>
            <w:caps w:val="0"/>
            <w:noProof/>
            <w:kern w:val="2"/>
            <w:sz w:val="24"/>
            <w:szCs w:val="24"/>
            <w:lang w:eastAsia="pl-PL"/>
            <w14:ligatures w14:val="standardContextual"/>
          </w:rPr>
          <w:tab/>
        </w:r>
        <w:r w:rsidRPr="003A1584">
          <w:rPr>
            <w:rStyle w:val="Hipercze"/>
            <w:rFonts w:asciiTheme="majorHAnsi" w:hAnsiTheme="majorHAnsi" w:cstheme="majorHAnsi"/>
            <w:noProof/>
          </w:rPr>
          <w:t>DOKUMENTY ODNIESIENIA</w:t>
        </w:r>
        <w:r w:rsidRPr="003A1584">
          <w:rPr>
            <w:rFonts w:asciiTheme="majorHAnsi" w:hAnsiTheme="majorHAnsi" w:cstheme="majorHAnsi"/>
            <w:noProof/>
            <w:webHidden/>
          </w:rPr>
          <w:tab/>
        </w:r>
        <w:r w:rsidRPr="003A1584">
          <w:rPr>
            <w:rFonts w:asciiTheme="majorHAnsi" w:hAnsiTheme="majorHAnsi" w:cstheme="majorHAnsi"/>
            <w:noProof/>
            <w:webHidden/>
          </w:rPr>
          <w:fldChar w:fldCharType="begin"/>
        </w:r>
        <w:r w:rsidRPr="003A1584">
          <w:rPr>
            <w:rFonts w:asciiTheme="majorHAnsi" w:hAnsiTheme="majorHAnsi" w:cstheme="majorHAnsi"/>
            <w:noProof/>
            <w:webHidden/>
          </w:rPr>
          <w:instrText xml:space="preserve"> PAGEREF _Toc232510487 \h </w:instrText>
        </w:r>
        <w:r w:rsidRPr="003A1584">
          <w:rPr>
            <w:rFonts w:asciiTheme="majorHAnsi" w:hAnsiTheme="majorHAnsi" w:cstheme="majorHAnsi"/>
            <w:noProof/>
            <w:webHidden/>
          </w:rPr>
        </w:r>
        <w:r w:rsidRPr="003A1584">
          <w:rPr>
            <w:rFonts w:asciiTheme="majorHAnsi" w:hAnsiTheme="majorHAnsi" w:cstheme="majorHAnsi"/>
            <w:noProof/>
            <w:webHidden/>
          </w:rPr>
          <w:fldChar w:fldCharType="separate"/>
        </w:r>
        <w:r w:rsidRPr="003A1584">
          <w:rPr>
            <w:rFonts w:asciiTheme="majorHAnsi" w:hAnsiTheme="majorHAnsi" w:cstheme="majorHAnsi"/>
            <w:noProof/>
            <w:webHidden/>
          </w:rPr>
          <w:t>33</w:t>
        </w:r>
        <w:r w:rsidRPr="003A1584">
          <w:rPr>
            <w:rFonts w:asciiTheme="majorHAnsi" w:hAnsiTheme="majorHAnsi" w:cstheme="majorHAnsi"/>
            <w:noProof/>
            <w:webHidden/>
          </w:rPr>
          <w:fldChar w:fldCharType="end"/>
        </w:r>
      </w:hyperlink>
    </w:p>
    <w:p w14:paraId="1568BC1F" w14:textId="035EF193" w:rsidR="00EF5365" w:rsidRPr="003A1584" w:rsidRDefault="00EF5365" w:rsidP="00E13C26">
      <w:pPr>
        <w:pStyle w:val="archm1"/>
        <w:numPr>
          <w:ilvl w:val="0"/>
          <w:numId w:val="0"/>
        </w:numPr>
        <w:tabs>
          <w:tab w:val="left" w:pos="284"/>
          <w:tab w:val="left" w:pos="8789"/>
        </w:tabs>
        <w:spacing w:before="0" w:after="0" w:line="240" w:lineRule="auto"/>
        <w:rPr>
          <w:rFonts w:asciiTheme="majorHAnsi" w:hAnsiTheme="majorHAnsi" w:cstheme="majorHAnsi"/>
          <w:b w:val="0"/>
          <w:bCs/>
          <w:color w:val="AEAAAA" w:themeColor="background2" w:themeShade="BF"/>
          <w:sz w:val="18"/>
          <w:szCs w:val="18"/>
        </w:rPr>
      </w:pPr>
      <w:r w:rsidRPr="003A1584">
        <w:rPr>
          <w:rFonts w:asciiTheme="majorHAnsi" w:hAnsiTheme="majorHAnsi" w:cstheme="majorHAnsi"/>
          <w:b w:val="0"/>
          <w:color w:val="AEAAAA" w:themeColor="background2" w:themeShade="BF"/>
          <w:sz w:val="20"/>
          <w:szCs w:val="20"/>
        </w:rPr>
        <w:fldChar w:fldCharType="end"/>
      </w:r>
    </w:p>
    <w:p w14:paraId="6E05A496" w14:textId="77777777" w:rsidR="00EF5365" w:rsidRPr="003A1584" w:rsidRDefault="00EF5365" w:rsidP="00EF5365">
      <w:pPr>
        <w:pStyle w:val="archm1"/>
        <w:numPr>
          <w:ilvl w:val="0"/>
          <w:numId w:val="0"/>
        </w:numPr>
        <w:tabs>
          <w:tab w:val="left" w:pos="8789"/>
        </w:tabs>
        <w:spacing w:before="0" w:after="0"/>
        <w:rPr>
          <w:rFonts w:asciiTheme="majorHAnsi" w:hAnsiTheme="majorHAnsi" w:cstheme="majorHAnsi"/>
          <w:b w:val="0"/>
          <w:bCs/>
          <w:color w:val="AEAAAA" w:themeColor="background2" w:themeShade="BF"/>
          <w:sz w:val="18"/>
          <w:szCs w:val="18"/>
        </w:rPr>
      </w:pPr>
    </w:p>
    <w:p w14:paraId="5228F210"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0C84D05C" w14:textId="77777777" w:rsidR="00D0668A" w:rsidRDefault="00D0668A" w:rsidP="003A1584">
      <w:pPr>
        <w:pStyle w:val="MPPTABELA"/>
        <w:framePr w:hSpace="0" w:wrap="auto" w:vAnchor="margin" w:hAnchor="text" w:yAlign="inline"/>
        <w:suppressOverlap w:val="0"/>
        <w:jc w:val="both"/>
        <w:rPr>
          <w:rFonts w:asciiTheme="majorHAnsi" w:hAnsiTheme="majorHAnsi" w:cstheme="majorHAnsi"/>
        </w:rPr>
      </w:pPr>
    </w:p>
    <w:p w14:paraId="76F343DC" w14:textId="77777777" w:rsidR="00D0668A" w:rsidRDefault="00D0668A" w:rsidP="003A1584">
      <w:pPr>
        <w:pStyle w:val="MPPTABELA"/>
        <w:framePr w:hSpace="0" w:wrap="auto" w:vAnchor="margin" w:hAnchor="text" w:yAlign="inline"/>
        <w:suppressOverlap w:val="0"/>
        <w:jc w:val="both"/>
        <w:rPr>
          <w:rFonts w:asciiTheme="majorHAnsi" w:hAnsiTheme="majorHAnsi" w:cstheme="majorHAnsi"/>
        </w:rPr>
      </w:pPr>
    </w:p>
    <w:p w14:paraId="43DE007B" w14:textId="77777777" w:rsidR="00D0668A" w:rsidRDefault="00D0668A" w:rsidP="003A1584">
      <w:pPr>
        <w:pStyle w:val="MPPTABELA"/>
        <w:framePr w:hSpace="0" w:wrap="auto" w:vAnchor="margin" w:hAnchor="text" w:yAlign="inline"/>
        <w:suppressOverlap w:val="0"/>
        <w:jc w:val="both"/>
        <w:rPr>
          <w:rFonts w:asciiTheme="majorHAnsi" w:hAnsiTheme="majorHAnsi" w:cstheme="majorHAnsi"/>
        </w:rPr>
      </w:pPr>
    </w:p>
    <w:p w14:paraId="4A3F858F" w14:textId="77777777" w:rsidR="00D0668A" w:rsidRDefault="00D0668A" w:rsidP="003A1584">
      <w:pPr>
        <w:pStyle w:val="MPPTABELA"/>
        <w:framePr w:hSpace="0" w:wrap="auto" w:vAnchor="margin" w:hAnchor="text" w:yAlign="inline"/>
        <w:suppressOverlap w:val="0"/>
        <w:jc w:val="both"/>
        <w:rPr>
          <w:rFonts w:asciiTheme="majorHAnsi" w:hAnsiTheme="majorHAnsi" w:cstheme="majorHAnsi"/>
        </w:rPr>
      </w:pPr>
    </w:p>
    <w:p w14:paraId="7767A401" w14:textId="77777777" w:rsidR="00D0668A" w:rsidRDefault="00D0668A" w:rsidP="003A1584">
      <w:pPr>
        <w:pStyle w:val="MPPTABELA"/>
        <w:framePr w:hSpace="0" w:wrap="auto" w:vAnchor="margin" w:hAnchor="text" w:yAlign="inline"/>
        <w:suppressOverlap w:val="0"/>
        <w:jc w:val="both"/>
        <w:rPr>
          <w:rFonts w:asciiTheme="majorHAnsi" w:hAnsiTheme="majorHAnsi" w:cstheme="majorHAnsi"/>
        </w:rPr>
      </w:pPr>
    </w:p>
    <w:p w14:paraId="7F805DB2" w14:textId="77777777" w:rsidR="00D0668A" w:rsidRDefault="00D0668A" w:rsidP="003A1584">
      <w:pPr>
        <w:pStyle w:val="MPPTABELA"/>
        <w:framePr w:hSpace="0" w:wrap="auto" w:vAnchor="margin" w:hAnchor="text" w:yAlign="inline"/>
        <w:suppressOverlap w:val="0"/>
        <w:jc w:val="both"/>
        <w:rPr>
          <w:rFonts w:asciiTheme="majorHAnsi" w:hAnsiTheme="majorHAnsi" w:cstheme="majorHAnsi"/>
        </w:rPr>
      </w:pPr>
    </w:p>
    <w:p w14:paraId="211B659B" w14:textId="77777777" w:rsidR="00D0668A" w:rsidRDefault="00D0668A" w:rsidP="003A1584">
      <w:pPr>
        <w:pStyle w:val="MPPTABELA"/>
        <w:framePr w:hSpace="0" w:wrap="auto" w:vAnchor="margin" w:hAnchor="text" w:yAlign="inline"/>
        <w:suppressOverlap w:val="0"/>
        <w:jc w:val="both"/>
        <w:rPr>
          <w:rFonts w:asciiTheme="majorHAnsi" w:hAnsiTheme="majorHAnsi" w:cstheme="majorHAnsi"/>
        </w:rPr>
      </w:pPr>
    </w:p>
    <w:p w14:paraId="610BC496" w14:textId="77777777" w:rsidR="00D0668A" w:rsidRDefault="00D0668A" w:rsidP="003A1584">
      <w:pPr>
        <w:pStyle w:val="MPPTABELA"/>
        <w:framePr w:hSpace="0" w:wrap="auto" w:vAnchor="margin" w:hAnchor="text" w:yAlign="inline"/>
        <w:suppressOverlap w:val="0"/>
        <w:jc w:val="both"/>
        <w:rPr>
          <w:rFonts w:asciiTheme="majorHAnsi" w:hAnsiTheme="majorHAnsi" w:cstheme="majorHAnsi"/>
        </w:rPr>
      </w:pPr>
    </w:p>
    <w:p w14:paraId="07DB3CB0" w14:textId="3315A94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lastRenderedPageBreak/>
        <w:t>NAZWY I KODY ROBÓT</w:t>
      </w:r>
    </w:p>
    <w:p w14:paraId="00B3DC7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Roboty objęte niniejszą specyfikacją zgodnie ze Wspólnym Słownikiem Zamówień (CPV) posiadają następujący kody:</w:t>
      </w:r>
    </w:p>
    <w:p w14:paraId="0F1E9C3A" w14:textId="751319EB"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ROBOTY INSTALACYJNE WODNO-KANALIZACYJNE I SANITARNE</w:t>
      </w:r>
      <w:r w:rsidRPr="003A1584">
        <w:rPr>
          <w:rFonts w:asciiTheme="majorHAnsi" w:hAnsiTheme="majorHAnsi" w:cstheme="majorHAnsi"/>
        </w:rPr>
        <w:tab/>
      </w:r>
      <w:r w:rsidR="00791F64">
        <w:rPr>
          <w:rFonts w:asciiTheme="majorHAnsi" w:hAnsiTheme="majorHAnsi" w:cstheme="majorHAnsi"/>
        </w:rPr>
        <w:tab/>
      </w:r>
      <w:r w:rsidRPr="003A1584">
        <w:rPr>
          <w:rFonts w:asciiTheme="majorHAnsi" w:hAnsiTheme="majorHAnsi" w:cstheme="majorHAnsi"/>
        </w:rPr>
        <w:t>CPV 45330000-9</w:t>
      </w:r>
    </w:p>
    <w:p w14:paraId="245C175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ROBOTY INSTALACYJNE WODNE I KANALIZACYJNE</w:t>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t>CPV 45332000-3</w:t>
      </w:r>
    </w:p>
    <w:p w14:paraId="7BF93C4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ROBOTY INSTALACYJNE KANALIZACYJNE</w:t>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t>CPV 45332300-6</w:t>
      </w:r>
    </w:p>
    <w:p w14:paraId="2389C6F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ROBOTY INSTALACYJNE HYDRAULICZNE </w:t>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t>CPV  45332200-5</w:t>
      </w:r>
    </w:p>
    <w:p w14:paraId="77A3EF0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ROBOTY BUDOWLANE W ZAKRESIE BUDOWY WODOCIĄGÓW</w:t>
      </w:r>
    </w:p>
    <w:p w14:paraId="67163AA2" w14:textId="78D63C76"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I RUROCIĄGÓW DO ODPROWADZANIA ŚCIEKÓW</w:t>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r>
      <w:r w:rsidR="00791F64">
        <w:rPr>
          <w:rFonts w:asciiTheme="majorHAnsi" w:hAnsiTheme="majorHAnsi" w:cstheme="majorHAnsi"/>
        </w:rPr>
        <w:tab/>
      </w:r>
      <w:r w:rsidRPr="003A1584">
        <w:rPr>
          <w:rFonts w:asciiTheme="majorHAnsi" w:hAnsiTheme="majorHAnsi" w:cstheme="majorHAnsi"/>
        </w:rPr>
        <w:t>CVP 45231300-8</w:t>
      </w:r>
    </w:p>
    <w:p w14:paraId="5AD4372F" w14:textId="4DDA70E1"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IZOLACJA CIEPLNA</w:t>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r>
      <w:r w:rsidR="00791F64">
        <w:rPr>
          <w:rFonts w:asciiTheme="majorHAnsi" w:hAnsiTheme="majorHAnsi" w:cstheme="majorHAnsi"/>
        </w:rPr>
        <w:tab/>
      </w:r>
      <w:r w:rsidRPr="003A1584">
        <w:rPr>
          <w:rFonts w:asciiTheme="majorHAnsi" w:hAnsiTheme="majorHAnsi" w:cstheme="majorHAnsi"/>
        </w:rPr>
        <w:t>CPV 45321000-3</w:t>
      </w:r>
    </w:p>
    <w:p w14:paraId="1A55FA37" w14:textId="502944E0" w:rsidR="003A1584" w:rsidRPr="003A1584" w:rsidRDefault="003A1584" w:rsidP="003A1584">
      <w:pPr>
        <w:spacing w:after="0"/>
        <w:rPr>
          <w:rFonts w:asciiTheme="majorHAnsi" w:hAnsiTheme="majorHAnsi" w:cstheme="majorHAnsi"/>
          <w:sz w:val="18"/>
          <w:szCs w:val="18"/>
        </w:rPr>
      </w:pPr>
      <w:r w:rsidRPr="003A1584">
        <w:rPr>
          <w:rFonts w:asciiTheme="majorHAnsi" w:hAnsiTheme="majorHAnsi" w:cstheme="majorHAnsi"/>
          <w:sz w:val="18"/>
          <w:szCs w:val="18"/>
        </w:rPr>
        <w:t xml:space="preserve">INSTALOWANIE CENTRALNEGO OGRZEWANIA </w:t>
      </w:r>
      <w:r w:rsidRPr="003A1584">
        <w:rPr>
          <w:rFonts w:asciiTheme="majorHAnsi" w:hAnsiTheme="majorHAnsi" w:cstheme="majorHAnsi"/>
          <w:sz w:val="18"/>
          <w:szCs w:val="18"/>
        </w:rPr>
        <w:tab/>
      </w:r>
      <w:r w:rsidRPr="003A1584">
        <w:rPr>
          <w:rFonts w:asciiTheme="majorHAnsi" w:hAnsiTheme="majorHAnsi" w:cstheme="majorHAnsi"/>
          <w:sz w:val="18"/>
          <w:szCs w:val="18"/>
        </w:rPr>
        <w:tab/>
      </w:r>
      <w:r w:rsidRPr="003A1584">
        <w:rPr>
          <w:rFonts w:asciiTheme="majorHAnsi" w:hAnsiTheme="majorHAnsi" w:cstheme="majorHAnsi"/>
          <w:sz w:val="18"/>
          <w:szCs w:val="18"/>
        </w:rPr>
        <w:tab/>
      </w:r>
      <w:r w:rsidR="00791F64">
        <w:rPr>
          <w:rFonts w:asciiTheme="majorHAnsi" w:hAnsiTheme="majorHAnsi" w:cstheme="majorHAnsi"/>
          <w:sz w:val="18"/>
          <w:szCs w:val="18"/>
        </w:rPr>
        <w:tab/>
      </w:r>
      <w:r w:rsidRPr="003A1584">
        <w:rPr>
          <w:rFonts w:asciiTheme="majorHAnsi" w:hAnsiTheme="majorHAnsi" w:cstheme="majorHAnsi"/>
          <w:sz w:val="18"/>
          <w:szCs w:val="18"/>
        </w:rPr>
        <w:t>CVP 45331100-7</w:t>
      </w:r>
    </w:p>
    <w:p w14:paraId="6F6CD849" w14:textId="01298145" w:rsidR="003A1584" w:rsidRPr="003A1584" w:rsidRDefault="003A1584" w:rsidP="003A1584">
      <w:pPr>
        <w:spacing w:after="0"/>
        <w:rPr>
          <w:rFonts w:asciiTheme="majorHAnsi" w:hAnsiTheme="majorHAnsi" w:cstheme="majorHAnsi"/>
          <w:sz w:val="18"/>
          <w:szCs w:val="18"/>
        </w:rPr>
      </w:pPr>
      <w:r w:rsidRPr="003A1584">
        <w:rPr>
          <w:rFonts w:asciiTheme="majorHAnsi" w:hAnsiTheme="majorHAnsi" w:cstheme="majorHAnsi"/>
          <w:sz w:val="18"/>
          <w:szCs w:val="18"/>
        </w:rPr>
        <w:t xml:space="preserve">INSTALOWANIE URZĄDZEŃ KLIMATYZACYJNYCH </w:t>
      </w:r>
      <w:r w:rsidRPr="003A1584">
        <w:rPr>
          <w:rFonts w:asciiTheme="majorHAnsi" w:hAnsiTheme="majorHAnsi" w:cstheme="majorHAnsi"/>
          <w:sz w:val="18"/>
          <w:szCs w:val="18"/>
        </w:rPr>
        <w:tab/>
        <w:t xml:space="preserve">           </w:t>
      </w:r>
      <w:r w:rsidR="00791F64">
        <w:rPr>
          <w:rFonts w:asciiTheme="majorHAnsi" w:hAnsiTheme="majorHAnsi" w:cstheme="majorHAnsi"/>
          <w:sz w:val="18"/>
          <w:szCs w:val="18"/>
        </w:rPr>
        <w:tab/>
      </w:r>
      <w:r w:rsidR="00791F64">
        <w:rPr>
          <w:rFonts w:asciiTheme="majorHAnsi" w:hAnsiTheme="majorHAnsi" w:cstheme="majorHAnsi"/>
          <w:sz w:val="18"/>
          <w:szCs w:val="18"/>
        </w:rPr>
        <w:tab/>
      </w:r>
      <w:r w:rsidRPr="003A1584">
        <w:rPr>
          <w:rFonts w:asciiTheme="majorHAnsi" w:hAnsiTheme="majorHAnsi" w:cstheme="majorHAnsi"/>
          <w:sz w:val="18"/>
          <w:szCs w:val="18"/>
        </w:rPr>
        <w:t xml:space="preserve">    </w:t>
      </w:r>
      <w:r w:rsidRPr="003A1584">
        <w:rPr>
          <w:rFonts w:asciiTheme="majorHAnsi" w:hAnsiTheme="majorHAnsi" w:cstheme="majorHAnsi"/>
          <w:sz w:val="18"/>
          <w:szCs w:val="18"/>
        </w:rPr>
        <w:tab/>
        <w:t>CVP45331220-4</w:t>
      </w:r>
    </w:p>
    <w:p w14:paraId="3DB24D39" w14:textId="197FB799" w:rsidR="003A1584" w:rsidRPr="003A1584" w:rsidRDefault="003A1584" w:rsidP="003A1584">
      <w:pPr>
        <w:spacing w:after="0"/>
        <w:rPr>
          <w:rFonts w:asciiTheme="majorHAnsi" w:hAnsiTheme="majorHAnsi" w:cstheme="majorHAnsi"/>
          <w:sz w:val="18"/>
          <w:szCs w:val="18"/>
        </w:rPr>
      </w:pPr>
      <w:r w:rsidRPr="003A1584">
        <w:rPr>
          <w:rFonts w:asciiTheme="majorHAnsi" w:hAnsiTheme="majorHAnsi" w:cstheme="majorHAnsi"/>
          <w:sz w:val="18"/>
          <w:szCs w:val="18"/>
        </w:rPr>
        <w:t>INSTALOWANIE WENTYLACJI</w:t>
      </w:r>
      <w:r w:rsidRPr="003A1584">
        <w:rPr>
          <w:rFonts w:asciiTheme="majorHAnsi" w:hAnsiTheme="majorHAnsi" w:cstheme="majorHAnsi"/>
          <w:sz w:val="18"/>
          <w:szCs w:val="18"/>
        </w:rPr>
        <w:tab/>
      </w:r>
      <w:r w:rsidRPr="003A1584">
        <w:rPr>
          <w:rFonts w:asciiTheme="majorHAnsi" w:hAnsiTheme="majorHAnsi" w:cstheme="majorHAnsi"/>
          <w:sz w:val="18"/>
          <w:szCs w:val="18"/>
        </w:rPr>
        <w:tab/>
      </w:r>
      <w:r w:rsidRPr="003A1584">
        <w:rPr>
          <w:rFonts w:asciiTheme="majorHAnsi" w:hAnsiTheme="majorHAnsi" w:cstheme="majorHAnsi"/>
          <w:sz w:val="18"/>
          <w:szCs w:val="18"/>
        </w:rPr>
        <w:tab/>
      </w:r>
      <w:r w:rsidRPr="003A1584">
        <w:rPr>
          <w:rFonts w:asciiTheme="majorHAnsi" w:hAnsiTheme="majorHAnsi" w:cstheme="majorHAnsi"/>
          <w:sz w:val="18"/>
          <w:szCs w:val="18"/>
        </w:rPr>
        <w:tab/>
      </w:r>
      <w:r w:rsidRPr="003A1584">
        <w:rPr>
          <w:rFonts w:asciiTheme="majorHAnsi" w:hAnsiTheme="majorHAnsi" w:cstheme="majorHAnsi"/>
          <w:sz w:val="18"/>
          <w:szCs w:val="18"/>
        </w:rPr>
        <w:tab/>
      </w:r>
      <w:r w:rsidR="00791F64">
        <w:rPr>
          <w:rFonts w:asciiTheme="majorHAnsi" w:hAnsiTheme="majorHAnsi" w:cstheme="majorHAnsi"/>
          <w:sz w:val="18"/>
          <w:szCs w:val="18"/>
        </w:rPr>
        <w:tab/>
      </w:r>
      <w:r w:rsidRPr="003A1584">
        <w:rPr>
          <w:rFonts w:asciiTheme="majorHAnsi" w:hAnsiTheme="majorHAnsi" w:cstheme="majorHAnsi"/>
          <w:sz w:val="18"/>
          <w:szCs w:val="18"/>
        </w:rPr>
        <w:t>CVP 45331210-1</w:t>
      </w:r>
    </w:p>
    <w:p w14:paraId="2DC123BC" w14:textId="77777777" w:rsidR="00232FC7" w:rsidRPr="003A1584" w:rsidRDefault="00232FC7" w:rsidP="00EF5365">
      <w:pPr>
        <w:pStyle w:val="archm1"/>
        <w:numPr>
          <w:ilvl w:val="0"/>
          <w:numId w:val="0"/>
        </w:numPr>
        <w:tabs>
          <w:tab w:val="left" w:pos="8789"/>
        </w:tabs>
        <w:spacing w:before="0" w:after="0"/>
        <w:rPr>
          <w:rFonts w:asciiTheme="majorHAnsi" w:hAnsiTheme="majorHAnsi" w:cstheme="majorHAnsi"/>
          <w:b w:val="0"/>
          <w:bCs/>
          <w:color w:val="AEAAAA" w:themeColor="background2" w:themeShade="BF"/>
          <w:sz w:val="18"/>
          <w:szCs w:val="18"/>
        </w:rPr>
      </w:pPr>
    </w:p>
    <w:p w14:paraId="6987F897" w14:textId="599EDEFF" w:rsidR="00EF5365" w:rsidRPr="003A1584" w:rsidRDefault="00EF5365" w:rsidP="00EF5365">
      <w:pPr>
        <w:pStyle w:val="1Zawartoopracowania"/>
        <w:rPr>
          <w:rFonts w:asciiTheme="majorHAnsi" w:hAnsiTheme="majorHAnsi" w:cstheme="majorHAnsi"/>
          <w:b/>
          <w:bCs/>
        </w:rPr>
      </w:pPr>
      <w:bookmarkStart w:id="3" w:name="_Hlk144981948"/>
    </w:p>
    <w:p w14:paraId="0F7D33DD" w14:textId="77777777" w:rsidR="008F2046" w:rsidRPr="003A1584" w:rsidRDefault="008F2046" w:rsidP="00EF5365">
      <w:pPr>
        <w:pStyle w:val="1Zawartoopracowania"/>
        <w:rPr>
          <w:rFonts w:asciiTheme="majorHAnsi" w:hAnsiTheme="majorHAnsi" w:cstheme="majorHAnsi"/>
          <w:b/>
          <w:bCs/>
        </w:rPr>
      </w:pPr>
    </w:p>
    <w:p w14:paraId="2267A29E" w14:textId="77777777" w:rsidR="0010375C" w:rsidRPr="003A1584" w:rsidRDefault="0010375C" w:rsidP="00EF5365">
      <w:pPr>
        <w:pStyle w:val="1Zawartoopracowania"/>
        <w:rPr>
          <w:rFonts w:asciiTheme="majorHAnsi" w:hAnsiTheme="majorHAnsi" w:cstheme="majorHAnsi"/>
          <w:b/>
          <w:bCs/>
        </w:rPr>
      </w:pPr>
    </w:p>
    <w:p w14:paraId="2F10225D" w14:textId="77777777" w:rsidR="00EF5365" w:rsidRPr="003A1584" w:rsidRDefault="00EF5365" w:rsidP="00EF5365">
      <w:pPr>
        <w:pStyle w:val="1Zawartoopracowania"/>
        <w:rPr>
          <w:rFonts w:asciiTheme="majorHAnsi" w:hAnsiTheme="majorHAnsi" w:cstheme="majorHAnsi"/>
          <w:b/>
          <w:bCs/>
        </w:rPr>
      </w:pPr>
    </w:p>
    <w:p w14:paraId="0068B8B0" w14:textId="77777777" w:rsidR="00232FC7" w:rsidRPr="003A1584" w:rsidRDefault="00232FC7">
      <w:pPr>
        <w:spacing w:after="160"/>
        <w:jc w:val="left"/>
        <w:rPr>
          <w:rFonts w:asciiTheme="majorHAnsi" w:eastAsia="Calibri" w:hAnsiTheme="majorHAnsi" w:cstheme="majorHAnsi"/>
          <w:b/>
          <w:bCs/>
          <w:kern w:val="1"/>
          <w:szCs w:val="20"/>
          <w:lang w:eastAsia="ar-SA"/>
        </w:rPr>
      </w:pPr>
      <w:r w:rsidRPr="003A1584">
        <w:rPr>
          <w:rFonts w:asciiTheme="majorHAnsi" w:hAnsiTheme="majorHAnsi" w:cstheme="majorHAnsi"/>
          <w:b/>
          <w:bCs/>
        </w:rPr>
        <w:br w:type="page"/>
      </w:r>
    </w:p>
    <w:p w14:paraId="3E159EEA" w14:textId="156B1F41" w:rsidR="000520B3" w:rsidRPr="003A1584" w:rsidRDefault="000520B3" w:rsidP="000520B3">
      <w:pPr>
        <w:pStyle w:val="archmI"/>
        <w:rPr>
          <w:rFonts w:asciiTheme="majorHAnsi" w:hAnsiTheme="majorHAnsi" w:cstheme="majorHAnsi"/>
        </w:rPr>
      </w:pPr>
      <w:bookmarkStart w:id="4" w:name="_Toc126667893"/>
      <w:bookmarkStart w:id="5" w:name="_Toc215480041"/>
      <w:bookmarkStart w:id="6" w:name="_Toc232510278"/>
      <w:bookmarkEnd w:id="3"/>
      <w:r w:rsidRPr="003A1584">
        <w:rPr>
          <w:rFonts w:asciiTheme="majorHAnsi" w:hAnsiTheme="majorHAnsi" w:cstheme="majorHAnsi"/>
        </w:rPr>
        <w:lastRenderedPageBreak/>
        <w:t xml:space="preserve">PROJEKT </w:t>
      </w:r>
      <w:r w:rsidR="008356D8" w:rsidRPr="003A1584">
        <w:rPr>
          <w:rFonts w:asciiTheme="majorHAnsi" w:hAnsiTheme="majorHAnsi" w:cstheme="majorHAnsi"/>
        </w:rPr>
        <w:t>WYKONAWCZY</w:t>
      </w:r>
      <w:r w:rsidRPr="003A1584">
        <w:rPr>
          <w:rFonts w:asciiTheme="majorHAnsi" w:hAnsiTheme="majorHAnsi" w:cstheme="majorHAnsi"/>
        </w:rPr>
        <w:t xml:space="preserve"> BRANŻY INSTALACJI SANITARNYCH </w:t>
      </w:r>
      <w:r w:rsidR="003A1584" w:rsidRPr="003A1584">
        <w:rPr>
          <w:rFonts w:asciiTheme="majorHAnsi" w:hAnsiTheme="majorHAnsi" w:cstheme="majorHAnsi"/>
        </w:rPr>
        <w:t>–</w:t>
      </w:r>
      <w:r w:rsidRPr="003A1584">
        <w:rPr>
          <w:rFonts w:asciiTheme="majorHAnsi" w:hAnsiTheme="majorHAnsi" w:cstheme="majorHAnsi"/>
        </w:rPr>
        <w:t xml:space="preserve"> </w:t>
      </w:r>
      <w:bookmarkEnd w:id="5"/>
      <w:r w:rsidR="003A1584" w:rsidRPr="003A1584">
        <w:rPr>
          <w:rFonts w:asciiTheme="majorHAnsi" w:hAnsiTheme="majorHAnsi" w:cstheme="majorHAnsi"/>
        </w:rPr>
        <w:t>SPECYFIKACJA TECHNICZNA WYKONANIA I ODBIORU ROBÓT BUDOWLANYCH</w:t>
      </w:r>
      <w:bookmarkEnd w:id="6"/>
      <w:r w:rsidR="003A1584" w:rsidRPr="003A1584">
        <w:rPr>
          <w:rFonts w:asciiTheme="majorHAnsi" w:hAnsiTheme="majorHAnsi" w:cstheme="majorHAnsi"/>
        </w:rPr>
        <w:tab/>
      </w:r>
    </w:p>
    <w:p w14:paraId="5E7E3A08" w14:textId="77777777" w:rsidR="000520B3" w:rsidRPr="003A1584" w:rsidRDefault="000520B3" w:rsidP="000520B3">
      <w:pPr>
        <w:pStyle w:val="archm1"/>
        <w:rPr>
          <w:rFonts w:asciiTheme="majorHAnsi" w:hAnsiTheme="majorHAnsi" w:cstheme="majorHAnsi"/>
        </w:rPr>
      </w:pPr>
      <w:bookmarkStart w:id="7" w:name="_Toc215480042"/>
      <w:bookmarkStart w:id="8" w:name="_Toc232510279"/>
      <w:r w:rsidRPr="003A1584">
        <w:rPr>
          <w:rFonts w:asciiTheme="majorHAnsi" w:hAnsiTheme="majorHAnsi" w:cstheme="majorHAnsi"/>
        </w:rPr>
        <w:t>DANE EWIDENCYJNE</w:t>
      </w:r>
      <w:bookmarkEnd w:id="7"/>
      <w:bookmarkEnd w:id="8"/>
    </w:p>
    <w:p w14:paraId="2B851DEC" w14:textId="77777777" w:rsidR="000520B3" w:rsidRPr="003A1584" w:rsidRDefault="000520B3" w:rsidP="000520B3">
      <w:pPr>
        <w:ind w:left="2835" w:hanging="2409"/>
        <w:rPr>
          <w:rFonts w:asciiTheme="majorHAnsi" w:hAnsiTheme="majorHAnsi" w:cstheme="majorHAnsi"/>
          <w:b/>
          <w:bCs/>
        </w:rPr>
      </w:pPr>
      <w:r w:rsidRPr="003A1584">
        <w:rPr>
          <w:rFonts w:asciiTheme="majorHAnsi" w:hAnsiTheme="majorHAnsi" w:cstheme="majorHAnsi"/>
        </w:rPr>
        <w:t>Inwestycja:</w:t>
      </w:r>
      <w:r w:rsidRPr="003A1584">
        <w:rPr>
          <w:rFonts w:asciiTheme="majorHAnsi" w:hAnsiTheme="majorHAnsi" w:cstheme="majorHAnsi"/>
        </w:rPr>
        <w:tab/>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p>
    <w:p w14:paraId="2CD9B87C" w14:textId="77777777" w:rsidR="000520B3" w:rsidRPr="003A1584" w:rsidRDefault="000520B3" w:rsidP="000520B3">
      <w:pPr>
        <w:ind w:left="3540" w:hanging="2820"/>
        <w:rPr>
          <w:rFonts w:asciiTheme="majorHAnsi" w:hAnsiTheme="majorHAnsi" w:cstheme="majorHAnsi"/>
        </w:rPr>
      </w:pPr>
    </w:p>
    <w:p w14:paraId="3787270B" w14:textId="77777777" w:rsidR="000520B3" w:rsidRPr="003A1584" w:rsidRDefault="000520B3" w:rsidP="000520B3">
      <w:pPr>
        <w:pStyle w:val="archm1tabela"/>
        <w:spacing w:line="256" w:lineRule="auto"/>
        <w:rPr>
          <w:rFonts w:asciiTheme="majorHAnsi" w:hAnsiTheme="majorHAnsi" w:cstheme="majorHAnsi"/>
          <w14:ligatures w14:val="standardContextual"/>
        </w:rPr>
      </w:pPr>
      <w:r w:rsidRPr="003A1584">
        <w:rPr>
          <w:rFonts w:asciiTheme="majorHAnsi" w:hAnsiTheme="majorHAnsi" w:cstheme="majorHAnsi"/>
        </w:rPr>
        <w:t>Lokalizacja obiektu:</w:t>
      </w:r>
      <w:r w:rsidRPr="003A1584">
        <w:rPr>
          <w:rFonts w:asciiTheme="majorHAnsi" w:hAnsiTheme="majorHAnsi" w:cstheme="majorHAnsi"/>
        </w:rPr>
        <w:tab/>
      </w:r>
      <w:r w:rsidRPr="003A1584">
        <w:rPr>
          <w:rFonts w:asciiTheme="majorHAnsi" w:hAnsiTheme="majorHAnsi" w:cstheme="majorHAnsi"/>
        </w:rPr>
        <w:tab/>
        <w:t xml:space="preserve">ul. </w:t>
      </w:r>
      <w:proofErr w:type="spellStart"/>
      <w:r w:rsidRPr="003A1584">
        <w:rPr>
          <w:rFonts w:asciiTheme="majorHAnsi" w:hAnsiTheme="majorHAnsi" w:cstheme="majorHAnsi"/>
        </w:rPr>
        <w:t>Artwińskiego</w:t>
      </w:r>
      <w:proofErr w:type="spellEnd"/>
      <w:r w:rsidRPr="003A1584">
        <w:rPr>
          <w:rFonts w:asciiTheme="majorHAnsi" w:hAnsiTheme="majorHAnsi" w:cstheme="majorHAnsi"/>
        </w:rPr>
        <w:t xml:space="preserve"> 3, 25-734 Kielce</w:t>
      </w:r>
    </w:p>
    <w:p w14:paraId="56F19B19" w14:textId="77777777" w:rsidR="000520B3" w:rsidRPr="003A1584" w:rsidRDefault="000520B3" w:rsidP="000520B3">
      <w:pPr>
        <w:ind w:left="2844"/>
        <w:rPr>
          <w:rFonts w:asciiTheme="majorHAnsi" w:hAnsiTheme="majorHAnsi" w:cstheme="majorHAnsi"/>
        </w:rPr>
      </w:pPr>
      <w:r w:rsidRPr="003A1584">
        <w:rPr>
          <w:rFonts w:asciiTheme="majorHAnsi" w:hAnsiTheme="majorHAnsi" w:cstheme="majorHAnsi"/>
        </w:rPr>
        <w:t>dz. nr 931/14, 931/10, obręb ewidencyjny 0015, Gmina Kielce</w:t>
      </w:r>
    </w:p>
    <w:p w14:paraId="0DD80093" w14:textId="77777777" w:rsidR="000520B3" w:rsidRPr="003A1584" w:rsidRDefault="000520B3" w:rsidP="000520B3">
      <w:pPr>
        <w:ind w:left="2844" w:firstLine="696"/>
        <w:rPr>
          <w:rFonts w:asciiTheme="majorHAnsi" w:hAnsiTheme="majorHAnsi" w:cstheme="majorHAnsi"/>
        </w:rPr>
      </w:pPr>
    </w:p>
    <w:p w14:paraId="329ACFDC" w14:textId="77777777" w:rsidR="000520B3" w:rsidRPr="003A1584" w:rsidRDefault="000520B3" w:rsidP="000520B3">
      <w:pPr>
        <w:pStyle w:val="archm1tabela"/>
        <w:spacing w:line="256" w:lineRule="auto"/>
        <w:rPr>
          <w:rFonts w:asciiTheme="majorHAnsi" w:hAnsiTheme="majorHAnsi" w:cstheme="majorHAnsi"/>
          <w14:ligatures w14:val="standardContextual"/>
        </w:rPr>
      </w:pPr>
      <w:r w:rsidRPr="003A1584">
        <w:rPr>
          <w:rFonts w:asciiTheme="majorHAnsi" w:hAnsiTheme="majorHAnsi" w:cstheme="majorHAnsi"/>
        </w:rPr>
        <w:t>Inwestor:</w:t>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rPr>
        <w:tab/>
      </w:r>
      <w:r w:rsidRPr="003A1584">
        <w:rPr>
          <w:rFonts w:asciiTheme="majorHAnsi" w:hAnsiTheme="majorHAnsi" w:cstheme="majorHAnsi"/>
          <w14:ligatures w14:val="standardContextual"/>
        </w:rPr>
        <w:t xml:space="preserve">Świętokrzyskiego Centrum Onkologii </w:t>
      </w:r>
    </w:p>
    <w:p w14:paraId="7824F732" w14:textId="77777777" w:rsidR="000520B3" w:rsidRPr="003A1584" w:rsidRDefault="000520B3" w:rsidP="000520B3">
      <w:pPr>
        <w:pStyle w:val="archm1tabela"/>
        <w:spacing w:line="256" w:lineRule="auto"/>
        <w:ind w:left="2211" w:firstLine="624"/>
        <w:rPr>
          <w:rFonts w:asciiTheme="majorHAnsi" w:hAnsiTheme="majorHAnsi" w:cstheme="majorHAnsi"/>
          <w14:ligatures w14:val="standardContextual"/>
        </w:rPr>
      </w:pPr>
      <w:r w:rsidRPr="003A1584">
        <w:rPr>
          <w:rFonts w:asciiTheme="majorHAnsi" w:hAnsiTheme="majorHAnsi" w:cstheme="majorHAnsi"/>
          <w14:ligatures w14:val="standardContextual"/>
        </w:rPr>
        <w:t>Samodzielny Publiczny Zakład Opieki Zdrowotnej</w:t>
      </w:r>
    </w:p>
    <w:p w14:paraId="3D2C35EC" w14:textId="77777777" w:rsidR="000520B3" w:rsidRPr="003A1584" w:rsidRDefault="000520B3" w:rsidP="000520B3">
      <w:pPr>
        <w:pStyle w:val="archm1tabela"/>
        <w:spacing w:line="256" w:lineRule="auto"/>
        <w:ind w:left="2523" w:firstLine="312"/>
        <w:rPr>
          <w:rFonts w:asciiTheme="majorHAnsi" w:hAnsiTheme="majorHAnsi" w:cstheme="majorHAnsi"/>
          <w14:ligatures w14:val="standardContextual"/>
        </w:rPr>
      </w:pPr>
      <w:r w:rsidRPr="003A1584">
        <w:rPr>
          <w:rFonts w:asciiTheme="majorHAnsi" w:hAnsiTheme="majorHAnsi" w:cstheme="majorHAnsi"/>
        </w:rPr>
        <w:t xml:space="preserve">ul. </w:t>
      </w:r>
      <w:proofErr w:type="spellStart"/>
      <w:r w:rsidRPr="003A1584">
        <w:rPr>
          <w:rFonts w:asciiTheme="majorHAnsi" w:hAnsiTheme="majorHAnsi" w:cstheme="majorHAnsi"/>
        </w:rPr>
        <w:t>Artwińskiego</w:t>
      </w:r>
      <w:proofErr w:type="spellEnd"/>
      <w:r w:rsidRPr="003A1584">
        <w:rPr>
          <w:rFonts w:asciiTheme="majorHAnsi" w:hAnsiTheme="majorHAnsi" w:cstheme="majorHAnsi"/>
        </w:rPr>
        <w:t xml:space="preserve"> 3, 25-734 Kielce</w:t>
      </w:r>
    </w:p>
    <w:p w14:paraId="641D62D8" w14:textId="77777777" w:rsidR="000520B3" w:rsidRPr="003A1584" w:rsidRDefault="000520B3" w:rsidP="000520B3">
      <w:pPr>
        <w:pStyle w:val="archm1tabela"/>
        <w:spacing w:line="256" w:lineRule="auto"/>
        <w:ind w:left="2523" w:firstLine="312"/>
        <w:rPr>
          <w:rFonts w:asciiTheme="majorHAnsi" w:hAnsiTheme="majorHAnsi" w:cstheme="majorHAnsi"/>
          <w14:ligatures w14:val="standardContextual"/>
        </w:rPr>
      </w:pPr>
    </w:p>
    <w:p w14:paraId="5665D694" w14:textId="0243FEDC" w:rsidR="000520B3" w:rsidRPr="003A1584" w:rsidRDefault="000520B3" w:rsidP="000520B3">
      <w:pPr>
        <w:ind w:left="2835" w:right="-278" w:hanging="2409"/>
        <w:rPr>
          <w:rFonts w:asciiTheme="majorHAnsi" w:hAnsiTheme="majorHAnsi" w:cstheme="majorHAnsi"/>
          <w:b/>
          <w:bCs/>
        </w:rPr>
      </w:pPr>
      <w:r w:rsidRPr="003A1584">
        <w:rPr>
          <w:rFonts w:asciiTheme="majorHAnsi" w:hAnsiTheme="majorHAnsi" w:cstheme="majorHAnsi"/>
        </w:rPr>
        <w:t>Stadium:</w:t>
      </w:r>
      <w:r w:rsidRPr="003A1584">
        <w:rPr>
          <w:rFonts w:asciiTheme="majorHAnsi" w:hAnsiTheme="majorHAnsi" w:cstheme="majorHAnsi"/>
        </w:rPr>
        <w:tab/>
      </w:r>
      <w:r w:rsidRPr="003A1584">
        <w:rPr>
          <w:rFonts w:asciiTheme="majorHAnsi" w:hAnsiTheme="majorHAnsi" w:cstheme="majorHAnsi"/>
          <w:b/>
          <w:bCs/>
        </w:rPr>
        <w:t xml:space="preserve">PROJEKT </w:t>
      </w:r>
      <w:r w:rsidR="008356D8" w:rsidRPr="003A1584">
        <w:rPr>
          <w:rFonts w:asciiTheme="majorHAnsi" w:hAnsiTheme="majorHAnsi" w:cstheme="majorHAnsi"/>
          <w:b/>
          <w:bCs/>
        </w:rPr>
        <w:t>WYKONAWCZY</w:t>
      </w:r>
    </w:p>
    <w:p w14:paraId="1BE5CB01" w14:textId="77777777" w:rsidR="000520B3" w:rsidRPr="003A1584" w:rsidRDefault="000520B3" w:rsidP="000520B3">
      <w:pPr>
        <w:ind w:left="3540" w:right="-278" w:hanging="2820"/>
        <w:rPr>
          <w:rFonts w:asciiTheme="majorHAnsi" w:hAnsiTheme="majorHAnsi" w:cstheme="majorHAnsi"/>
        </w:rPr>
      </w:pPr>
    </w:p>
    <w:p w14:paraId="59A993AB" w14:textId="77777777" w:rsidR="000520B3" w:rsidRPr="003A1584" w:rsidRDefault="000520B3" w:rsidP="000520B3">
      <w:pPr>
        <w:ind w:left="2835" w:hanging="2409"/>
        <w:rPr>
          <w:rFonts w:asciiTheme="majorHAnsi" w:hAnsiTheme="majorHAnsi" w:cstheme="majorHAnsi"/>
          <w:b/>
        </w:rPr>
      </w:pPr>
      <w:r w:rsidRPr="003A1584">
        <w:rPr>
          <w:rFonts w:asciiTheme="majorHAnsi" w:hAnsiTheme="majorHAnsi" w:cstheme="majorHAnsi"/>
        </w:rPr>
        <w:t>Jednostka projektowa:</w:t>
      </w:r>
      <w:r w:rsidRPr="003A1584">
        <w:rPr>
          <w:rFonts w:asciiTheme="majorHAnsi" w:hAnsiTheme="majorHAnsi" w:cstheme="majorHAnsi"/>
        </w:rPr>
        <w:tab/>
      </w:r>
      <w:r w:rsidRPr="003A1584">
        <w:rPr>
          <w:rFonts w:asciiTheme="majorHAnsi" w:hAnsiTheme="majorHAnsi" w:cstheme="majorHAnsi"/>
          <w:b/>
          <w:bCs/>
        </w:rPr>
        <w:t xml:space="preserve">GRUPA MSP </w:t>
      </w:r>
      <w:proofErr w:type="spellStart"/>
      <w:r w:rsidRPr="003A1584">
        <w:rPr>
          <w:rFonts w:asciiTheme="majorHAnsi" w:hAnsiTheme="majorHAnsi" w:cstheme="majorHAnsi"/>
          <w:b/>
          <w:bCs/>
        </w:rPr>
        <w:t>Sp.z.o.o</w:t>
      </w:r>
      <w:proofErr w:type="spellEnd"/>
      <w:r w:rsidRPr="003A1584">
        <w:rPr>
          <w:rFonts w:asciiTheme="majorHAnsi" w:hAnsiTheme="majorHAnsi" w:cstheme="majorHAnsi"/>
          <w:b/>
          <w:bCs/>
        </w:rPr>
        <w:t>.</w:t>
      </w:r>
    </w:p>
    <w:p w14:paraId="5992EAB3" w14:textId="77777777" w:rsidR="000520B3" w:rsidRPr="003A1584" w:rsidRDefault="000520B3" w:rsidP="000520B3">
      <w:pPr>
        <w:tabs>
          <w:tab w:val="left" w:pos="1134"/>
        </w:tabs>
        <w:ind w:left="2835" w:hanging="2409"/>
        <w:rPr>
          <w:rFonts w:asciiTheme="majorHAnsi" w:hAnsiTheme="majorHAnsi" w:cstheme="majorHAnsi"/>
        </w:rPr>
      </w:pPr>
      <w:r w:rsidRPr="003A1584">
        <w:rPr>
          <w:rFonts w:asciiTheme="majorHAnsi" w:hAnsiTheme="majorHAnsi" w:cstheme="majorHAnsi"/>
        </w:rPr>
        <w:tab/>
      </w:r>
      <w:r w:rsidRPr="003A1584">
        <w:rPr>
          <w:rFonts w:asciiTheme="majorHAnsi" w:hAnsiTheme="majorHAnsi" w:cstheme="majorHAnsi"/>
        </w:rPr>
        <w:tab/>
        <w:t>ul. Ficowskiego 15, 01-747 Warszawa</w:t>
      </w:r>
    </w:p>
    <w:p w14:paraId="2DF47F25" w14:textId="77777777" w:rsidR="003A1584" w:rsidRPr="003A1584" w:rsidRDefault="003A1584" w:rsidP="000520B3">
      <w:pPr>
        <w:tabs>
          <w:tab w:val="left" w:pos="1134"/>
        </w:tabs>
        <w:ind w:left="2835" w:hanging="2409"/>
        <w:rPr>
          <w:rFonts w:asciiTheme="majorHAnsi" w:hAnsiTheme="majorHAnsi" w:cstheme="majorHAnsi"/>
          <w:b/>
        </w:rPr>
      </w:pPr>
    </w:p>
    <w:p w14:paraId="73C5DCA0" w14:textId="680281EF" w:rsidR="003A1584" w:rsidRPr="003A1584" w:rsidRDefault="000520B3" w:rsidP="00CB5CD4">
      <w:pPr>
        <w:pStyle w:val="MPPSPISTRECI"/>
        <w:numPr>
          <w:ilvl w:val="0"/>
          <w:numId w:val="20"/>
        </w:numPr>
        <w:jc w:val="both"/>
        <w:rPr>
          <w:rFonts w:asciiTheme="majorHAnsi" w:hAnsiTheme="majorHAnsi" w:cstheme="majorHAnsi"/>
        </w:rPr>
      </w:pPr>
      <w:bookmarkStart w:id="9" w:name="_Toc215480043"/>
      <w:bookmarkStart w:id="10" w:name="_Toc232510280"/>
      <w:r w:rsidRPr="003A1584">
        <w:rPr>
          <w:rFonts w:asciiTheme="majorHAnsi" w:hAnsiTheme="majorHAnsi" w:cstheme="majorHAnsi"/>
        </w:rPr>
        <w:t>PODSTAWA OPRACOWANIA</w:t>
      </w:r>
      <w:bookmarkStart w:id="11" w:name="_Toc162530453"/>
      <w:bookmarkStart w:id="12" w:name="_Toc232506902"/>
      <w:bookmarkStart w:id="13" w:name="_Hlk71636375"/>
      <w:bookmarkStart w:id="14" w:name="_Hlk50632879"/>
      <w:bookmarkEnd w:id="4"/>
      <w:bookmarkEnd w:id="9"/>
      <w:r w:rsidR="003A1584" w:rsidRPr="003A1584">
        <w:rPr>
          <w:rFonts w:asciiTheme="majorHAnsi" w:hAnsiTheme="majorHAnsi" w:cstheme="majorHAnsi"/>
        </w:rPr>
        <w:t xml:space="preserve"> </w:t>
      </w:r>
      <w:r w:rsidR="003A1584" w:rsidRPr="003A1584">
        <w:rPr>
          <w:rFonts w:asciiTheme="majorHAnsi" w:hAnsiTheme="majorHAnsi" w:cstheme="majorHAnsi"/>
        </w:rPr>
        <w:t>CZĘŚĆ OGÓLNA</w:t>
      </w:r>
      <w:bookmarkEnd w:id="10"/>
      <w:bookmarkEnd w:id="11"/>
      <w:bookmarkEnd w:id="12"/>
    </w:p>
    <w:p w14:paraId="08ADD5D9" w14:textId="77777777" w:rsidR="003A1584" w:rsidRPr="003A1584" w:rsidRDefault="003A1584" w:rsidP="003A1584">
      <w:pPr>
        <w:pStyle w:val="MPPTEKSTAKAPITU"/>
        <w:rPr>
          <w:rFonts w:asciiTheme="majorHAnsi" w:hAnsiTheme="majorHAnsi" w:cstheme="majorHAnsi"/>
          <w:lang w:val="en-GB"/>
        </w:rPr>
      </w:pPr>
    </w:p>
    <w:p w14:paraId="0FF192B8" w14:textId="77777777" w:rsidR="003A1584" w:rsidRPr="003A1584" w:rsidRDefault="003A1584" w:rsidP="00CB5CD4">
      <w:pPr>
        <w:pStyle w:val="MPPNAGWEKXY"/>
        <w:numPr>
          <w:ilvl w:val="1"/>
          <w:numId w:val="20"/>
        </w:numPr>
        <w:ind w:left="851" w:firstLine="229"/>
        <w:jc w:val="both"/>
        <w:rPr>
          <w:rFonts w:asciiTheme="majorHAnsi" w:hAnsiTheme="majorHAnsi" w:cstheme="majorHAnsi"/>
        </w:rPr>
      </w:pPr>
      <w:bookmarkStart w:id="15" w:name="_Toc141373283"/>
      <w:bookmarkStart w:id="16" w:name="_Toc144995641"/>
      <w:bookmarkStart w:id="17" w:name="_Toc232506903"/>
      <w:bookmarkStart w:id="18" w:name="_Toc232510281"/>
      <w:r w:rsidRPr="003A1584">
        <w:rPr>
          <w:rFonts w:asciiTheme="majorHAnsi" w:hAnsiTheme="majorHAnsi" w:cstheme="majorHAnsi"/>
        </w:rPr>
        <w:t>PRZEDMIOT I ZAKRES ROBÓT BUDOWLANYCH</w:t>
      </w:r>
      <w:bookmarkEnd w:id="15"/>
      <w:bookmarkEnd w:id="16"/>
      <w:bookmarkEnd w:id="17"/>
      <w:bookmarkEnd w:id="18"/>
    </w:p>
    <w:p w14:paraId="419648C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Przedmiotem niniejszej Specyfikacji Technicznej Wykonania i Odbioru Robót Budowlanych (</w:t>
      </w:r>
      <w:proofErr w:type="spellStart"/>
      <w:r w:rsidRPr="003A1584">
        <w:rPr>
          <w:rFonts w:asciiTheme="majorHAnsi" w:hAnsiTheme="majorHAnsi" w:cstheme="majorHAnsi"/>
        </w:rPr>
        <w:t>STWiORB</w:t>
      </w:r>
      <w:proofErr w:type="spellEnd"/>
      <w:r w:rsidRPr="003A1584">
        <w:rPr>
          <w:rFonts w:asciiTheme="majorHAnsi" w:hAnsiTheme="majorHAnsi" w:cstheme="majorHAnsi"/>
        </w:rPr>
        <w:t>) są wymagania dotyczące wykonania i odbioru robót w zakresie wewnętrznych instalacji sanitarnych.</w:t>
      </w:r>
    </w:p>
    <w:p w14:paraId="3D71D88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color w:val="EE0000"/>
        </w:rPr>
      </w:pPr>
      <w:r w:rsidRPr="003A1584">
        <w:rPr>
          <w:rFonts w:asciiTheme="majorHAnsi" w:hAnsiTheme="majorHAnsi" w:cstheme="majorHAnsi"/>
          <w:color w:val="EE0000"/>
        </w:rPr>
        <w:t xml:space="preserve"> </w:t>
      </w:r>
    </w:p>
    <w:p w14:paraId="538C604C" w14:textId="77777777" w:rsidR="003A1584" w:rsidRPr="003A1584" w:rsidRDefault="003A1584" w:rsidP="00CB5CD4">
      <w:pPr>
        <w:pStyle w:val="MPPNAGWEKXY"/>
        <w:numPr>
          <w:ilvl w:val="1"/>
          <w:numId w:val="20"/>
        </w:numPr>
        <w:jc w:val="both"/>
        <w:rPr>
          <w:rFonts w:asciiTheme="majorHAnsi" w:hAnsiTheme="majorHAnsi" w:cstheme="majorHAnsi"/>
        </w:rPr>
      </w:pPr>
      <w:bookmarkStart w:id="19" w:name="_Toc141373284"/>
      <w:bookmarkStart w:id="20" w:name="_Toc144995642"/>
      <w:bookmarkStart w:id="21" w:name="_Toc232506904"/>
      <w:bookmarkStart w:id="22" w:name="_Toc232510282"/>
      <w:r w:rsidRPr="003A1584">
        <w:rPr>
          <w:rFonts w:asciiTheme="majorHAnsi" w:hAnsiTheme="majorHAnsi" w:cstheme="majorHAnsi"/>
        </w:rPr>
        <w:t>OPIS PRAC TOWARZYSZĄCYCH I ROBÓT TYMCZASOWYCH</w:t>
      </w:r>
      <w:bookmarkEnd w:id="19"/>
      <w:bookmarkEnd w:id="20"/>
      <w:bookmarkEnd w:id="21"/>
      <w:bookmarkEnd w:id="22"/>
    </w:p>
    <w:p w14:paraId="4B5738B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Prace tymczasowe i towarzyszące:</w:t>
      </w:r>
    </w:p>
    <w:p w14:paraId="6C27E75F"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utrzymanie w czystości i porządku stanowiska roboczego,</w:t>
      </w:r>
    </w:p>
    <w:p w14:paraId="51E4235E"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wykonanie czynności związanych z likwidacją stanowiska roboczego,</w:t>
      </w:r>
    </w:p>
    <w:p w14:paraId="382DB0BB"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ogrodzenie terenu budowy i terenu, na którym może wystąpić zagrożenie dla osób postronnych;</w:t>
      </w:r>
    </w:p>
    <w:p w14:paraId="4BE1B8C5"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 xml:space="preserve">przygotowanie przyłączy mediów do zasilania placu budowy, </w:t>
      </w:r>
    </w:p>
    <w:p w14:paraId="2D7A384E"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 xml:space="preserve">zgłoszenie każdego zakończonego elementu robót zakrywanych Inspektorowi Nadzoru, </w:t>
      </w:r>
    </w:p>
    <w:p w14:paraId="44CEE0E7"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transportowanie w poziomie na potrzebną odległość i w pionie na potrzebną wysokość materiałów i elementów i wszelkiego sprzętu pomocniczego niezbędnych do wykonania robót,</w:t>
      </w:r>
    </w:p>
    <w:p w14:paraId="4F96CC38"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segregowanie i sortowanie materiałów i wyrobów,</w:t>
      </w:r>
    </w:p>
    <w:p w14:paraId="67255310"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sprawdzanie prawidłowości wykonania robót,</w:t>
      </w:r>
    </w:p>
    <w:p w14:paraId="1DF07B09"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zabezpieczenie przed zniszczeniem urządzeń stanowiących wyposażenie obiektu,</w:t>
      </w:r>
    </w:p>
    <w:p w14:paraId="2DACC32A"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niezwłoczne oczyszczenie zabrudzonych elementów obiektu.</w:t>
      </w:r>
    </w:p>
    <w:p w14:paraId="57C7F341" w14:textId="77777777" w:rsidR="003A1584" w:rsidRPr="003A1584" w:rsidRDefault="003A1584" w:rsidP="003A1584">
      <w:pPr>
        <w:pStyle w:val="MPPTABELA"/>
        <w:framePr w:hSpace="0" w:wrap="auto" w:vAnchor="margin" w:hAnchor="text" w:yAlign="inline"/>
        <w:spacing w:line="276" w:lineRule="auto"/>
        <w:ind w:left="720"/>
        <w:suppressOverlap w:val="0"/>
        <w:jc w:val="both"/>
        <w:rPr>
          <w:rFonts w:asciiTheme="majorHAnsi" w:hAnsiTheme="majorHAnsi" w:cstheme="majorHAnsi"/>
        </w:rPr>
      </w:pPr>
    </w:p>
    <w:p w14:paraId="2CCBEC04" w14:textId="77777777" w:rsidR="003A1584" w:rsidRPr="003A1584" w:rsidRDefault="003A1584" w:rsidP="00CB5CD4">
      <w:pPr>
        <w:pStyle w:val="MPPNAGWEKXY"/>
        <w:numPr>
          <w:ilvl w:val="1"/>
          <w:numId w:val="20"/>
        </w:numPr>
        <w:jc w:val="both"/>
        <w:rPr>
          <w:rFonts w:asciiTheme="majorHAnsi" w:hAnsiTheme="majorHAnsi" w:cstheme="majorHAnsi"/>
        </w:rPr>
      </w:pPr>
      <w:bookmarkStart w:id="23" w:name="_Toc141373285"/>
      <w:bookmarkStart w:id="24" w:name="_Toc144995643"/>
      <w:bookmarkStart w:id="25" w:name="_Toc232506905"/>
      <w:bookmarkStart w:id="26" w:name="_Toc232510283"/>
      <w:r w:rsidRPr="003A1584">
        <w:rPr>
          <w:rFonts w:asciiTheme="majorHAnsi" w:hAnsiTheme="majorHAnsi" w:cstheme="majorHAnsi"/>
        </w:rPr>
        <w:t>INFORMACJE O TERENIE BUDOWY</w:t>
      </w:r>
      <w:bookmarkEnd w:id="23"/>
      <w:bookmarkEnd w:id="24"/>
      <w:bookmarkEnd w:id="25"/>
      <w:bookmarkEnd w:id="26"/>
    </w:p>
    <w:p w14:paraId="262A226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Inwestor przekaże Wykonawcy teren budowy na zasadach i w terminie określonym w umowie o wykonaniu robót. Wykonawca jest zobowiązany do zabezpieczenia terenu budowy w okresie trwania realizacji kontraktu aż do zakończenia i odbioru końcowego robót. </w:t>
      </w:r>
    </w:p>
    <w:p w14:paraId="3976B82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Teren budowy stanowi teren przy ul. </w:t>
      </w:r>
      <w:proofErr w:type="spellStart"/>
      <w:r w:rsidRPr="003A1584">
        <w:rPr>
          <w:rFonts w:asciiTheme="majorHAnsi" w:hAnsiTheme="majorHAnsi" w:cstheme="majorHAnsi"/>
        </w:rPr>
        <w:t>Artwińskiego</w:t>
      </w:r>
      <w:proofErr w:type="spellEnd"/>
      <w:r w:rsidRPr="003A1584">
        <w:rPr>
          <w:rFonts w:asciiTheme="majorHAnsi" w:hAnsiTheme="majorHAnsi" w:cstheme="majorHAnsi"/>
        </w:rPr>
        <w:t xml:space="preserve"> 3, w Kielcach.</w:t>
      </w:r>
    </w:p>
    <w:p w14:paraId="1A83E89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color w:val="EE0000"/>
        </w:rPr>
      </w:pPr>
    </w:p>
    <w:p w14:paraId="517DDD30"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bookmarkStart w:id="27" w:name="_Toc141373286"/>
      <w:bookmarkStart w:id="28" w:name="_Toc144995644"/>
      <w:r w:rsidRPr="003A1584">
        <w:rPr>
          <w:rFonts w:asciiTheme="majorHAnsi" w:hAnsiTheme="majorHAnsi" w:cstheme="majorHAnsi"/>
        </w:rPr>
        <w:t>ORGANIZACJA ROBÓT BUDOWLANYCH</w:t>
      </w:r>
      <w:bookmarkEnd w:id="27"/>
      <w:bookmarkEnd w:id="28"/>
    </w:p>
    <w:p w14:paraId="649B647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Zamawiający określi zasady wejścia pracowników i wjazd pojazdów, sprzętu Wykonawcy na ten teren oraz określi miejsca przyłączy do wody, energii elektrycznej i sposób odprowadzania ścieków na potrzeby budowy. Roboty należy prowadzić w sposób zorganizowany, bez powodowania kolizji i przestojów, pod nadzorem osób uprawnionych i zgodnie z obowiązującymi </w:t>
      </w:r>
      <w:r w:rsidRPr="003A1584">
        <w:rPr>
          <w:rFonts w:asciiTheme="majorHAnsi" w:hAnsiTheme="majorHAnsi" w:cstheme="majorHAnsi"/>
        </w:rPr>
        <w:lastRenderedPageBreak/>
        <w:t xml:space="preserve">przepisami i normami. 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w:t>
      </w:r>
      <w:proofErr w:type="gramStart"/>
      <w:r w:rsidRPr="003A1584">
        <w:rPr>
          <w:rFonts w:asciiTheme="majorHAnsi" w:hAnsiTheme="majorHAnsi" w:cstheme="majorHAnsi"/>
        </w:rPr>
        <w:t>odnośnie</w:t>
      </w:r>
      <w:proofErr w:type="gramEnd"/>
      <w:r w:rsidRPr="003A1584">
        <w:rPr>
          <w:rFonts w:asciiTheme="majorHAnsi" w:hAnsiTheme="majorHAnsi" w:cstheme="majorHAnsi"/>
        </w:rPr>
        <w:t xml:space="preserve"> wykorzystania opatentowanych urządzeń lub metod i w sposób ciągły będzie informować Inspektora Nadzoru o swoich działaniach.</w:t>
      </w:r>
    </w:p>
    <w:p w14:paraId="3869DD8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Fakt przystąpienia do robót Wykonawca (Kierownik Budowy) obwieści publicznie przed ich rozpoczęciem w sposób uzgodniony z Inspektorem Nadzoru oraz przez umieszczenie, w miejscach i ilościach uzgodnionych z Inspektorem Nadzoru, tablic informacyjnych, których treść będzie uzgodniona z Inspektorem Nadzoru. Tablice informacyjne będą utrzymywane przez Wykonawcę w dobrym stanie przez cały okres realizacji robót.</w:t>
      </w:r>
    </w:p>
    <w:p w14:paraId="50647C0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będzie odpowiedzialny za ochronę robót i za wszelkie materiały i urządzenia używane do robót od daty rozpoczęcia do daty odbioru końcowego.</w:t>
      </w:r>
    </w:p>
    <w:p w14:paraId="39F604C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dostarczy, zainstaluje i będzie utrzymywać wymagane, tymczasowe urządzenia zabezpieczające, w tym: ogrodzenia, poręcze, zapory, oświetlenie, sygnały i znaki ostrzegawcze, dozorców, wszelkie inne środki niezbędne do ochrony robót, bezpieczeństwa pojazdów i pieszych, wygody społeczności i innych.</w:t>
      </w:r>
    </w:p>
    <w:p w14:paraId="2E22655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zapewni stałe warunki widoczności w dzień i w nocy tych zapór i znaków, dla których jest to nieodzowne ze względów bezpieczeństwa.</w:t>
      </w:r>
    </w:p>
    <w:p w14:paraId="7897928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Wszystkie znaki, zapory i inne urządzenia zabezpieczające będą akceptowane przez Inspektora Nadzoru.</w:t>
      </w:r>
    </w:p>
    <w:p w14:paraId="69DD148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będzie utrzymywać roboty w niezmienionym stanie do czasu odbioru końcowego.</w:t>
      </w:r>
    </w:p>
    <w:p w14:paraId="6169E7B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6EA7147"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bookmarkStart w:id="29" w:name="_Toc141373287"/>
      <w:bookmarkStart w:id="30" w:name="_Toc144995645"/>
      <w:r w:rsidRPr="003A1584">
        <w:rPr>
          <w:rFonts w:asciiTheme="majorHAnsi" w:hAnsiTheme="majorHAnsi" w:cstheme="majorHAnsi"/>
        </w:rPr>
        <w:t>ZABEZPIECZENIA INTERESÓW OSÓB TRZECICH</w:t>
      </w:r>
      <w:bookmarkEnd w:id="29"/>
      <w:bookmarkEnd w:id="30"/>
    </w:p>
    <w:p w14:paraId="5B0893E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zobowiązany jest do niezwłocznego zgłaszania Zamawiającemu przypadków szkód w mieniu osób trzecich związanych z prowadzeniem robót oraz pokrycia wartości szkód lub ich usunięcia o ile powstały one z winy Wykonawcy.</w:t>
      </w:r>
    </w:p>
    <w:p w14:paraId="731FAA7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0DC4A83"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bookmarkStart w:id="31" w:name="_Toc141373288"/>
      <w:bookmarkStart w:id="32" w:name="_Toc144995646"/>
      <w:r w:rsidRPr="003A1584">
        <w:rPr>
          <w:rFonts w:asciiTheme="majorHAnsi" w:hAnsiTheme="majorHAnsi" w:cstheme="majorHAnsi"/>
        </w:rPr>
        <w:t>OCHRONA ŚRODOWISKA</w:t>
      </w:r>
      <w:bookmarkEnd w:id="31"/>
      <w:bookmarkEnd w:id="32"/>
    </w:p>
    <w:p w14:paraId="3E2359F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Wykonawca zobowiązany jest do stosowania się do przepisów i normatywów z zakresu ochrony środowiska na placu budowy i poza jego terenem. </w:t>
      </w:r>
    </w:p>
    <w:p w14:paraId="6D3FDC9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Stosując się do tych wymagań, Wykonawca będzie miał szczególny wzgląd na:</w:t>
      </w:r>
    </w:p>
    <w:p w14:paraId="45FE1745"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lokalizację magazynów i składowisk,</w:t>
      </w:r>
    </w:p>
    <w:p w14:paraId="3FCF957F"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środki ostrożności i zabezpieczenia przed zanieczyszczeniem zbiorników i cieków wodnych,</w:t>
      </w:r>
    </w:p>
    <w:p w14:paraId="19A70467"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środki ostrożności i zabezpieczenia przed pyłami lub substancjami toksycznymi,</w:t>
      </w:r>
    </w:p>
    <w:p w14:paraId="3760A009"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środki ostrożności i zabezpieczenia przed zanieczyszczeniem powietrza pyłami i gazami,</w:t>
      </w:r>
    </w:p>
    <w:p w14:paraId="10E85117"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środki ostrożności i zabezpieczenia przed możliwością powstania pożaru.</w:t>
      </w:r>
    </w:p>
    <w:p w14:paraId="3B7B8E56" w14:textId="77777777" w:rsidR="003A1584" w:rsidRPr="003A1584" w:rsidRDefault="003A1584" w:rsidP="003A1584">
      <w:pPr>
        <w:pStyle w:val="MPPTABELA"/>
        <w:framePr w:hSpace="0" w:wrap="auto" w:vAnchor="margin" w:hAnchor="text" w:yAlign="inline"/>
        <w:spacing w:line="276" w:lineRule="auto"/>
        <w:ind w:left="720"/>
        <w:suppressOverlap w:val="0"/>
        <w:jc w:val="both"/>
        <w:rPr>
          <w:rFonts w:asciiTheme="majorHAnsi" w:hAnsiTheme="majorHAnsi" w:cstheme="majorHAnsi"/>
        </w:rPr>
      </w:pPr>
    </w:p>
    <w:p w14:paraId="0E104ED0"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bookmarkStart w:id="33" w:name="_Toc141373289"/>
      <w:bookmarkStart w:id="34" w:name="_Toc144995647"/>
      <w:r w:rsidRPr="003A1584">
        <w:rPr>
          <w:rFonts w:asciiTheme="majorHAnsi" w:hAnsiTheme="majorHAnsi" w:cstheme="majorHAnsi"/>
        </w:rPr>
        <w:t>WARUNKI BEZPIECZEŃSTWA PRACY</w:t>
      </w:r>
      <w:bookmarkEnd w:id="33"/>
      <w:bookmarkEnd w:id="34"/>
    </w:p>
    <w:p w14:paraId="22AC45A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Podczas realizacji robót Wykonawca będzie przestrzegać przepisów dotyczących bezpieczeństwa i higieny pracy. W szczególności Wykonawca ma obowiązek nie wykonywać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w:t>
      </w:r>
    </w:p>
    <w:p w14:paraId="45F9B59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Szczegóły zawarte są w przedłożonym przez Wykonawcę Planie Bezpieczeństwa i Ochrony Zdrowia (BIOZ).</w:t>
      </w:r>
    </w:p>
    <w:p w14:paraId="17B8677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color w:val="EE0000"/>
        </w:rPr>
      </w:pPr>
    </w:p>
    <w:p w14:paraId="1865A1D0"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bookmarkStart w:id="35" w:name="_Toc141373290"/>
      <w:bookmarkStart w:id="36" w:name="_Toc144995648"/>
      <w:r w:rsidRPr="003A1584">
        <w:rPr>
          <w:rFonts w:asciiTheme="majorHAnsi" w:hAnsiTheme="majorHAnsi" w:cstheme="majorHAnsi"/>
        </w:rPr>
        <w:t>ZAPLECZA DLA POTRZEB WYKONAWCY</w:t>
      </w:r>
      <w:bookmarkEnd w:id="35"/>
      <w:bookmarkEnd w:id="36"/>
    </w:p>
    <w:p w14:paraId="0DFD65C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Usytuowanie zaplecza budowy zostanie uzgodnione z Zamawiającym.</w:t>
      </w:r>
    </w:p>
    <w:p w14:paraId="4D366C7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BECF883"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bookmarkStart w:id="37" w:name="_Toc141373291"/>
      <w:bookmarkStart w:id="38" w:name="_Toc144995649"/>
      <w:r w:rsidRPr="003A1584">
        <w:rPr>
          <w:rFonts w:asciiTheme="majorHAnsi" w:hAnsiTheme="majorHAnsi" w:cstheme="majorHAnsi"/>
        </w:rPr>
        <w:t>WARUNKI ORGANIZACJI RUCHU</w:t>
      </w:r>
      <w:bookmarkEnd w:id="37"/>
      <w:bookmarkEnd w:id="38"/>
    </w:p>
    <w:p w14:paraId="0D06922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będzie realizować roboty i transport w sposób niepowodujący niedogodności dla obiektu, jak również dla mieszkańców i użytkowników terenów nie przylegających bezpośrednio do terenu prowadzenia robót. W przypadku zajścia konieczności ograniczenia dostępności do miejsc ogólnodostępnych, ciągów komunikacyjnych itp., Wykonawca uzgodni z Zamawiającym obiektu czas i sposób dostępności do przedmiotowych miejsc.</w:t>
      </w:r>
    </w:p>
    <w:p w14:paraId="5021D6D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D3B7C1A"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bookmarkStart w:id="39" w:name="_Toc141373292"/>
      <w:bookmarkStart w:id="40" w:name="_Toc144995650"/>
      <w:r w:rsidRPr="003A1584">
        <w:rPr>
          <w:rFonts w:asciiTheme="majorHAnsi" w:hAnsiTheme="majorHAnsi" w:cstheme="majorHAnsi"/>
        </w:rPr>
        <w:t>OGRODZENIA</w:t>
      </w:r>
      <w:bookmarkEnd w:id="39"/>
      <w:bookmarkEnd w:id="40"/>
    </w:p>
    <w:p w14:paraId="2E14B94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(w razie potrzeby) wygrodzi cały lub część terenu budowy oraz miejsca w celu składowania tam materiałów budowlanych, gruzu i odpadów w kontenerach, wygrodzenia ewentualnej części magazynowej.</w:t>
      </w:r>
    </w:p>
    <w:p w14:paraId="6C15A03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14B0C86F"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bookmarkStart w:id="41" w:name="_Toc141373293"/>
      <w:bookmarkStart w:id="42" w:name="_Toc144995651"/>
      <w:r w:rsidRPr="003A1584">
        <w:rPr>
          <w:rFonts w:asciiTheme="majorHAnsi" w:hAnsiTheme="majorHAnsi" w:cstheme="majorHAnsi"/>
        </w:rPr>
        <w:t>ZABEZPIECZENIA CHODNIKÓW I JEZDNI</w:t>
      </w:r>
      <w:bookmarkEnd w:id="41"/>
      <w:bookmarkEnd w:id="42"/>
    </w:p>
    <w:p w14:paraId="5D060B6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zobowiązany jest do usuwania na bieżąco zanieczyszczeń i uszkodzeń chodników i jezdni powstałych wskutek prowadzenia robót.</w:t>
      </w:r>
    </w:p>
    <w:p w14:paraId="4BF19B9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0EEB73EF" w14:textId="77777777" w:rsidR="003A1584" w:rsidRPr="003A1584" w:rsidRDefault="003A1584" w:rsidP="00CB5CD4">
      <w:pPr>
        <w:pStyle w:val="MPPNAGWEKXY"/>
        <w:numPr>
          <w:ilvl w:val="1"/>
          <w:numId w:val="20"/>
        </w:numPr>
        <w:jc w:val="both"/>
        <w:rPr>
          <w:rFonts w:asciiTheme="majorHAnsi" w:hAnsiTheme="majorHAnsi" w:cstheme="majorHAnsi"/>
        </w:rPr>
      </w:pPr>
      <w:bookmarkStart w:id="43" w:name="_Toc141373295"/>
      <w:bookmarkStart w:id="44" w:name="_Toc144995653"/>
      <w:bookmarkStart w:id="45" w:name="_Toc232506906"/>
      <w:bookmarkStart w:id="46" w:name="_Toc232510284"/>
      <w:r w:rsidRPr="003A1584">
        <w:rPr>
          <w:rFonts w:asciiTheme="majorHAnsi" w:hAnsiTheme="majorHAnsi" w:cstheme="majorHAnsi"/>
        </w:rPr>
        <w:t>OKREŚLENIA PODSTAWOWE</w:t>
      </w:r>
      <w:bookmarkEnd w:id="43"/>
      <w:bookmarkEnd w:id="44"/>
      <w:bookmarkEnd w:id="45"/>
      <w:bookmarkEnd w:id="46"/>
    </w:p>
    <w:p w14:paraId="79CB5D8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 niniejszej specyfikacji nie występują określenia wcześniej nie zdefiniowane.</w:t>
      </w:r>
    </w:p>
    <w:p w14:paraId="09CF1B3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695408D6" w14:textId="77777777" w:rsidR="003A1584" w:rsidRPr="003A1584" w:rsidRDefault="003A1584" w:rsidP="00CB5CD4">
      <w:pPr>
        <w:pStyle w:val="MPPSPISTRECI"/>
        <w:numPr>
          <w:ilvl w:val="0"/>
          <w:numId w:val="20"/>
        </w:numPr>
        <w:jc w:val="both"/>
        <w:rPr>
          <w:rFonts w:asciiTheme="majorHAnsi" w:hAnsiTheme="majorHAnsi" w:cstheme="majorHAnsi"/>
        </w:rPr>
      </w:pPr>
      <w:bookmarkStart w:id="47" w:name="_Toc141373296"/>
      <w:bookmarkStart w:id="48" w:name="_Toc144995654"/>
      <w:bookmarkStart w:id="49" w:name="_Toc232506907"/>
      <w:bookmarkStart w:id="50" w:name="_Toc232510285"/>
      <w:r w:rsidRPr="003A1584">
        <w:rPr>
          <w:rFonts w:asciiTheme="majorHAnsi" w:hAnsiTheme="majorHAnsi" w:cstheme="majorHAnsi"/>
        </w:rPr>
        <w:t>WYMAGANIA DOTYCZĄCE WŁAŚCIWOŚCI WYROBÓW BUDOWLANYCH I MATERIAŁÓW</w:t>
      </w:r>
      <w:bookmarkEnd w:id="47"/>
      <w:bookmarkEnd w:id="48"/>
      <w:bookmarkEnd w:id="49"/>
      <w:bookmarkEnd w:id="50"/>
    </w:p>
    <w:p w14:paraId="57E3DD3F" w14:textId="77777777" w:rsidR="003A1584" w:rsidRPr="003A1584" w:rsidRDefault="003A1584" w:rsidP="00CB5CD4">
      <w:pPr>
        <w:pStyle w:val="MPPNAGWEKXY"/>
        <w:numPr>
          <w:ilvl w:val="1"/>
          <w:numId w:val="20"/>
        </w:numPr>
        <w:jc w:val="both"/>
        <w:rPr>
          <w:rFonts w:asciiTheme="majorHAnsi" w:hAnsiTheme="majorHAnsi" w:cstheme="majorHAnsi"/>
        </w:rPr>
      </w:pPr>
      <w:bookmarkStart w:id="51" w:name="_Toc141373297"/>
      <w:bookmarkStart w:id="52" w:name="_Toc144995655"/>
      <w:bookmarkStart w:id="53" w:name="_Toc232506908"/>
      <w:bookmarkStart w:id="54" w:name="_Toc232510286"/>
      <w:r w:rsidRPr="003A1584">
        <w:rPr>
          <w:rFonts w:asciiTheme="majorHAnsi" w:hAnsiTheme="majorHAnsi" w:cstheme="majorHAnsi"/>
        </w:rPr>
        <w:t>OGÓLE WYMAGANIA DOTYCZĄCE MATERIAŁÓW</w:t>
      </w:r>
      <w:bookmarkEnd w:id="51"/>
      <w:bookmarkEnd w:id="52"/>
      <w:bookmarkEnd w:id="53"/>
      <w:bookmarkEnd w:id="54"/>
    </w:p>
    <w:p w14:paraId="5BAB9C1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lastRenderedPageBreak/>
        <w:t>Wszelkie parametry produktów i materiałów przywołane w specyfikacji służą ustaleniu pożądanego standardu wykonania i określenia właściwości i wymogów technicznych założonych w dokumentacji technicznej dla projektowanych rozwiązań.</w:t>
      </w:r>
    </w:p>
    <w:p w14:paraId="619109C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Dopuszcza się zamieszczenie innych równoważnych rozwiązań w oparciu o produkty (wyroby) pod warunkiem:</w:t>
      </w:r>
    </w:p>
    <w:p w14:paraId="14302FAC"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spełniania tych samych właściwości technicznych,</w:t>
      </w:r>
    </w:p>
    <w:p w14:paraId="17A184F2"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 xml:space="preserve">przedstawienia równoważnych rozwiązań na piśmie (dane techniczne, atesty, dopuszczenia do stosowania) i </w:t>
      </w:r>
      <w:r w:rsidRPr="003A1584">
        <w:rPr>
          <w:rStyle w:val="MPPTEKSTAKAPITUZnak"/>
          <w:rFonts w:asciiTheme="majorHAnsi" w:hAnsiTheme="majorHAnsi" w:cstheme="majorHAnsi"/>
        </w:rPr>
        <w:t>uzyskanie akceptacji Zamawiającego oraz Projektanta,</w:t>
      </w:r>
    </w:p>
    <w:p w14:paraId="2A75F8E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Do wykonania robót w obiektach budowlanych należy stosować wyroby posiadające dopuszczenie do stosowania w budownictwie.</w:t>
      </w:r>
    </w:p>
    <w:p w14:paraId="0AD995B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Za dopuszczone do obrotu i stosowania uznaje się wyroby, dla których producent lub jego upoważniony przedstawiciel:</w:t>
      </w:r>
    </w:p>
    <w:p w14:paraId="5851A6B5"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dokonał oceny zgodności z wymaganiami dokumentu odniesienia według określonego systemu oceny zgodności,</w:t>
      </w:r>
    </w:p>
    <w:p w14:paraId="4F75590D"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wydał deklarację zgodności z dokumentami odniesienia, takimi jak: zharmonizowane specyfikacje techniczne, normy wprowadzone do zbioru Polskich Norm, aprobaty techniczne.</w:t>
      </w:r>
    </w:p>
    <w:p w14:paraId="63E625C1" w14:textId="77777777" w:rsidR="003A1584" w:rsidRPr="003A1584" w:rsidRDefault="003A1584" w:rsidP="00CB5CD4">
      <w:pPr>
        <w:pStyle w:val="MPPNAGWEKXY"/>
        <w:numPr>
          <w:ilvl w:val="1"/>
          <w:numId w:val="20"/>
        </w:numPr>
        <w:jc w:val="both"/>
        <w:rPr>
          <w:rFonts w:asciiTheme="majorHAnsi" w:hAnsiTheme="majorHAnsi" w:cstheme="majorHAnsi"/>
        </w:rPr>
      </w:pPr>
      <w:bookmarkStart w:id="55" w:name="_Toc141373298"/>
      <w:bookmarkStart w:id="56" w:name="_Toc144995656"/>
      <w:bookmarkStart w:id="57" w:name="_Toc232506909"/>
      <w:bookmarkStart w:id="58" w:name="_Toc232510287"/>
      <w:r w:rsidRPr="003A1584">
        <w:rPr>
          <w:rFonts w:asciiTheme="majorHAnsi" w:hAnsiTheme="majorHAnsi" w:cstheme="majorHAnsi"/>
        </w:rPr>
        <w:t>PRZECHOWYWANIE I SKŁADOWANIE MATERIAŁÓW</w:t>
      </w:r>
      <w:bookmarkEnd w:id="55"/>
      <w:bookmarkEnd w:id="56"/>
      <w:bookmarkEnd w:id="57"/>
      <w:bookmarkEnd w:id="58"/>
    </w:p>
    <w:p w14:paraId="0F435BB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zapewni, aby tymczasowo składowane materiały, do czasu, gdy będą one potrzebne do robót, były zabezpieczone przed zanieczyszczeniem, zachowały swoją jakość i właściwość do robót i były dostępne do kontroli przez Zmawiającego. Miejsca czasowego składowania materiałów będą zlokalizowane w obrębie terenu budowy.</w:t>
      </w:r>
    </w:p>
    <w:p w14:paraId="262360D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645EEC5" w14:textId="77777777" w:rsidR="003A1584" w:rsidRPr="003A1584" w:rsidRDefault="003A1584" w:rsidP="00CB5CD4">
      <w:pPr>
        <w:pStyle w:val="MPPNAGWEKXY"/>
        <w:numPr>
          <w:ilvl w:val="1"/>
          <w:numId w:val="20"/>
        </w:numPr>
        <w:jc w:val="both"/>
        <w:rPr>
          <w:rFonts w:asciiTheme="majorHAnsi" w:hAnsiTheme="majorHAnsi" w:cstheme="majorHAnsi"/>
        </w:rPr>
      </w:pPr>
      <w:bookmarkStart w:id="59" w:name="_Toc141373299"/>
      <w:bookmarkStart w:id="60" w:name="_Toc144995657"/>
      <w:bookmarkStart w:id="61" w:name="_Toc232506910"/>
      <w:bookmarkStart w:id="62" w:name="_Toc232510288"/>
      <w:r w:rsidRPr="003A1584">
        <w:rPr>
          <w:rFonts w:asciiTheme="majorHAnsi" w:hAnsiTheme="majorHAnsi" w:cstheme="majorHAnsi"/>
        </w:rPr>
        <w:t>TRANSPORT MATERIAŁÓW</w:t>
      </w:r>
      <w:bookmarkEnd w:id="59"/>
      <w:bookmarkEnd w:id="60"/>
      <w:bookmarkEnd w:id="61"/>
      <w:bookmarkEnd w:id="62"/>
    </w:p>
    <w:p w14:paraId="33E5C1E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Środki i urządzenia transportowe powinny być odpowiednio przystosowane do transportu materiałów, elementów itp. niezbędnych do wykonania danego rodzaju robót. Przy ruchu po drogach publicznych pojazdy muszą spełniać wymagania dotyczące przepisów ruchu drogowego, szczególnie w odniesieniu do dopuszczalnych obciążeń na osie i innych parametrów technicznych. W czasie transportu należy zabezpieczyć przedmioty przed przemieszczaniem i ich uszkodzeniem.</w:t>
      </w:r>
    </w:p>
    <w:p w14:paraId="104D6A1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04EB57F6" w14:textId="77777777" w:rsidR="003A1584" w:rsidRPr="003A1584" w:rsidRDefault="003A1584" w:rsidP="00CB5CD4">
      <w:pPr>
        <w:pStyle w:val="MPPNAGWEKXY"/>
        <w:numPr>
          <w:ilvl w:val="1"/>
          <w:numId w:val="20"/>
        </w:numPr>
        <w:jc w:val="both"/>
        <w:rPr>
          <w:rFonts w:asciiTheme="majorHAnsi" w:hAnsiTheme="majorHAnsi" w:cstheme="majorHAnsi"/>
        </w:rPr>
      </w:pPr>
      <w:bookmarkStart w:id="63" w:name="_Toc141373300"/>
      <w:bookmarkStart w:id="64" w:name="_Toc144995658"/>
      <w:bookmarkStart w:id="65" w:name="_Toc232506911"/>
      <w:bookmarkStart w:id="66" w:name="_Toc232510289"/>
      <w:r w:rsidRPr="003A1584">
        <w:rPr>
          <w:rFonts w:asciiTheme="majorHAnsi" w:hAnsiTheme="majorHAnsi" w:cstheme="majorHAnsi"/>
        </w:rPr>
        <w:t>WARUNKI DOSTAWY MATERIAŁÓW</w:t>
      </w:r>
      <w:bookmarkEnd w:id="63"/>
      <w:bookmarkEnd w:id="64"/>
      <w:bookmarkEnd w:id="65"/>
      <w:bookmarkEnd w:id="66"/>
    </w:p>
    <w:p w14:paraId="539A31E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Przed przystąpieniem do prac, Wykonawca przedstawi do aprobaty kompletną listę wyrobów, które zastosuje do wykonawstwa. Wykonawca powinien dostarczyć na poparcie katalogi, które ewentualnie będą od niego wymagane. W zależności od potrzeb Wykonawcy, może być zażądane przedstawienie prototypów, próbek lub montaży prowizorycznych na miejscu robót, aby umożliwić weryfikację niektórych dostaw ze względu na:</w:t>
      </w:r>
    </w:p>
    <w:p w14:paraId="5D79A4AA"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ich zgodność z określeniami i specyfikacjami umowy,</w:t>
      </w:r>
    </w:p>
    <w:p w14:paraId="1EAEF29D"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ich uruchomienie,</w:t>
      </w:r>
    </w:p>
    <w:p w14:paraId="389E373E"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ich połączenie z innymi elementami.</w:t>
      </w:r>
    </w:p>
    <w:p w14:paraId="28BA26E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08745766" w14:textId="77777777" w:rsidR="003A1584" w:rsidRPr="003A1584" w:rsidRDefault="003A1584" w:rsidP="00CB5CD4">
      <w:pPr>
        <w:pStyle w:val="MPPNAGWEKXY"/>
        <w:numPr>
          <w:ilvl w:val="1"/>
          <w:numId w:val="20"/>
        </w:numPr>
        <w:jc w:val="both"/>
        <w:rPr>
          <w:rFonts w:asciiTheme="majorHAnsi" w:hAnsiTheme="majorHAnsi" w:cstheme="majorHAnsi"/>
        </w:rPr>
      </w:pPr>
      <w:bookmarkStart w:id="67" w:name="_Toc141373301"/>
      <w:bookmarkStart w:id="68" w:name="_Toc144995659"/>
      <w:bookmarkStart w:id="69" w:name="_Toc232506912"/>
      <w:bookmarkStart w:id="70" w:name="_Toc232510290"/>
      <w:r w:rsidRPr="003A1584">
        <w:rPr>
          <w:rFonts w:asciiTheme="majorHAnsi" w:hAnsiTheme="majorHAnsi" w:cstheme="majorHAnsi"/>
        </w:rPr>
        <w:t>KONTROLA JAKOŚCI MATERIAŁÓW</w:t>
      </w:r>
      <w:bookmarkEnd w:id="67"/>
      <w:bookmarkEnd w:id="68"/>
      <w:bookmarkEnd w:id="69"/>
      <w:bookmarkEnd w:id="70"/>
    </w:p>
    <w:p w14:paraId="72499CD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Wszystkie materiały do wykonania instalacji sanitarnych powinny odpowiadać wymaganiom zawartym w dokumentach odniesienia (normach, aprobatach technicznych).</w:t>
      </w:r>
    </w:p>
    <w:p w14:paraId="0D1324E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27B4CF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F448F86" w14:textId="77777777" w:rsidR="003A1584" w:rsidRPr="003A1584" w:rsidRDefault="003A1584" w:rsidP="00CB5CD4">
      <w:pPr>
        <w:pStyle w:val="MPPNAGWEKXY"/>
        <w:numPr>
          <w:ilvl w:val="1"/>
          <w:numId w:val="20"/>
        </w:numPr>
        <w:jc w:val="both"/>
        <w:rPr>
          <w:rFonts w:asciiTheme="majorHAnsi" w:hAnsiTheme="majorHAnsi" w:cstheme="majorHAnsi"/>
        </w:rPr>
      </w:pPr>
      <w:bookmarkStart w:id="71" w:name="_Toc232506913"/>
      <w:bookmarkStart w:id="72" w:name="_Toc232510291"/>
      <w:r w:rsidRPr="003A1584">
        <w:rPr>
          <w:rFonts w:asciiTheme="majorHAnsi" w:hAnsiTheme="majorHAnsi" w:cstheme="majorHAnsi"/>
        </w:rPr>
        <w:t>WYMAGANIA MATERIAŁÓW INSTALACJI GRZANIA I CHŁODU</w:t>
      </w:r>
      <w:bookmarkEnd w:id="71"/>
      <w:bookmarkEnd w:id="72"/>
    </w:p>
    <w:p w14:paraId="4442E1D2" w14:textId="77777777" w:rsidR="003A1584" w:rsidRPr="003A1584" w:rsidRDefault="003A1584" w:rsidP="003A1584">
      <w:pPr>
        <w:pStyle w:val="MPPNAGWEKXY"/>
        <w:jc w:val="both"/>
        <w:rPr>
          <w:rFonts w:asciiTheme="majorHAnsi" w:hAnsiTheme="majorHAnsi" w:cstheme="majorHAnsi"/>
          <w:color w:val="EE0000"/>
        </w:rPr>
      </w:pPr>
    </w:p>
    <w:p w14:paraId="54DDFC78" w14:textId="77777777" w:rsidR="003A1584" w:rsidRPr="003A1584" w:rsidRDefault="003A1584" w:rsidP="003A1584">
      <w:pPr>
        <w:pStyle w:val="MPPNAGWEKXY"/>
        <w:jc w:val="both"/>
        <w:rPr>
          <w:rFonts w:asciiTheme="majorHAnsi" w:hAnsiTheme="majorHAnsi" w:cstheme="majorHAnsi"/>
          <w:u w:val="single"/>
        </w:rPr>
      </w:pPr>
      <w:bookmarkStart w:id="73" w:name="_Toc199942445"/>
      <w:bookmarkStart w:id="74" w:name="_Toc232506914"/>
      <w:bookmarkStart w:id="75" w:name="_Toc232510292"/>
      <w:r w:rsidRPr="003A1584">
        <w:rPr>
          <w:rFonts w:asciiTheme="majorHAnsi" w:hAnsiTheme="majorHAnsi" w:cstheme="majorHAnsi"/>
          <w:u w:val="single"/>
        </w:rPr>
        <w:t>RURY I IZOLACJA</w:t>
      </w:r>
      <w:bookmarkEnd w:id="73"/>
      <w:bookmarkEnd w:id="74"/>
      <w:bookmarkEnd w:id="75"/>
    </w:p>
    <w:p w14:paraId="632B76DC" w14:textId="77777777" w:rsidR="003A1584" w:rsidRPr="003A1584" w:rsidRDefault="003A1584" w:rsidP="003A1584">
      <w:pPr>
        <w:pStyle w:val="MPPNAGWEKXY"/>
        <w:rPr>
          <w:rFonts w:asciiTheme="majorHAnsi" w:hAnsiTheme="majorHAnsi" w:cstheme="majorHAnsi"/>
          <w:color w:val="EE0000"/>
        </w:rPr>
      </w:pPr>
    </w:p>
    <w:p w14:paraId="157BCC03" w14:textId="77777777" w:rsidR="003A1584" w:rsidRPr="003A1584" w:rsidRDefault="003A1584" w:rsidP="00CB5CD4">
      <w:pPr>
        <w:pStyle w:val="MPPNAGWEKXY"/>
        <w:numPr>
          <w:ilvl w:val="0"/>
          <w:numId w:val="26"/>
        </w:numPr>
        <w:tabs>
          <w:tab w:val="clear" w:pos="1571"/>
          <w:tab w:val="num" w:pos="851"/>
        </w:tabs>
        <w:ind w:left="851" w:hanging="567"/>
        <w:jc w:val="both"/>
        <w:rPr>
          <w:rFonts w:asciiTheme="majorHAnsi" w:hAnsiTheme="majorHAnsi" w:cstheme="majorHAnsi"/>
        </w:rPr>
      </w:pPr>
      <w:bookmarkStart w:id="76" w:name="_Toc199942446"/>
      <w:bookmarkStart w:id="77" w:name="_Toc232506915"/>
      <w:bookmarkStart w:id="78" w:name="_Toc232510293"/>
      <w:r w:rsidRPr="003A1584">
        <w:rPr>
          <w:rFonts w:asciiTheme="majorHAnsi" w:hAnsiTheme="majorHAnsi" w:cstheme="majorHAnsi"/>
          <w:szCs w:val="18"/>
        </w:rPr>
        <w:t>Zaprojektowano wykonanie instalacji z rur czarnych stalowych</w:t>
      </w:r>
      <w:proofErr w:type="gramStart"/>
      <w:r w:rsidRPr="003A1584">
        <w:rPr>
          <w:rFonts w:asciiTheme="majorHAnsi" w:hAnsiTheme="majorHAnsi" w:cstheme="majorHAnsi"/>
          <w:szCs w:val="18"/>
        </w:rPr>
        <w:t>, ,</w:t>
      </w:r>
      <w:bookmarkEnd w:id="76"/>
      <w:bookmarkEnd w:id="77"/>
      <w:bookmarkEnd w:id="78"/>
      <w:proofErr w:type="gramEnd"/>
      <w:r w:rsidRPr="003A1584">
        <w:rPr>
          <w:rFonts w:asciiTheme="majorHAnsi" w:hAnsiTheme="majorHAnsi" w:cstheme="majorHAnsi"/>
          <w:szCs w:val="18"/>
        </w:rPr>
        <w:t xml:space="preserve"> </w:t>
      </w:r>
    </w:p>
    <w:p w14:paraId="494E4CC1" w14:textId="77777777" w:rsidR="003A1584" w:rsidRPr="003A1584" w:rsidRDefault="003A1584" w:rsidP="00CB5CD4">
      <w:pPr>
        <w:pStyle w:val="MPPNAGWEKXY"/>
        <w:numPr>
          <w:ilvl w:val="0"/>
          <w:numId w:val="26"/>
        </w:numPr>
        <w:tabs>
          <w:tab w:val="clear" w:pos="1571"/>
          <w:tab w:val="num" w:pos="851"/>
        </w:tabs>
        <w:ind w:left="851" w:hanging="567"/>
        <w:jc w:val="both"/>
        <w:rPr>
          <w:rFonts w:asciiTheme="majorHAnsi" w:hAnsiTheme="majorHAnsi" w:cstheme="majorHAnsi"/>
        </w:rPr>
      </w:pPr>
      <w:bookmarkStart w:id="79" w:name="_Toc199942447"/>
      <w:bookmarkStart w:id="80" w:name="_Toc232506916"/>
      <w:bookmarkStart w:id="81" w:name="_Toc232510294"/>
      <w:r w:rsidRPr="003A1584">
        <w:rPr>
          <w:rFonts w:asciiTheme="majorHAnsi" w:hAnsiTheme="majorHAnsi" w:cstheme="majorHAnsi"/>
        </w:rPr>
        <w:t>Rurociągi z tworzyw sztucznych łączone zaciskowo wraz z kształtkami – rozprowadzenia na poszczególnych kondygnacjach w warstwach podłogowych i ściennych i podejścia pod grzejniki.</w:t>
      </w:r>
      <w:bookmarkEnd w:id="79"/>
      <w:bookmarkEnd w:id="80"/>
      <w:bookmarkEnd w:id="81"/>
      <w:r w:rsidRPr="003A1584">
        <w:rPr>
          <w:rFonts w:asciiTheme="majorHAnsi" w:hAnsiTheme="majorHAnsi" w:cstheme="majorHAnsi"/>
        </w:rPr>
        <w:t xml:space="preserve"> </w:t>
      </w:r>
    </w:p>
    <w:p w14:paraId="5BE374C2" w14:textId="77777777" w:rsidR="003A1584" w:rsidRPr="003A1584" w:rsidRDefault="003A1584" w:rsidP="00CB5CD4">
      <w:pPr>
        <w:pStyle w:val="MPPNAGWEKXY"/>
        <w:numPr>
          <w:ilvl w:val="0"/>
          <w:numId w:val="26"/>
        </w:numPr>
        <w:tabs>
          <w:tab w:val="clear" w:pos="1571"/>
          <w:tab w:val="num" w:pos="851"/>
        </w:tabs>
        <w:ind w:left="851" w:hanging="567"/>
        <w:jc w:val="both"/>
        <w:rPr>
          <w:rFonts w:asciiTheme="majorHAnsi" w:hAnsiTheme="majorHAnsi" w:cstheme="majorHAnsi"/>
        </w:rPr>
      </w:pPr>
      <w:bookmarkStart w:id="82" w:name="_Toc199942448"/>
      <w:bookmarkStart w:id="83" w:name="_Toc232506917"/>
      <w:bookmarkStart w:id="84" w:name="_Toc232510295"/>
      <w:r w:rsidRPr="003A1584">
        <w:rPr>
          <w:rFonts w:asciiTheme="majorHAnsi" w:hAnsiTheme="majorHAnsi" w:cstheme="majorHAnsi"/>
        </w:rPr>
        <w:t xml:space="preserve">Izolacja przewodów z tworzyw sztucznych układanych w warstwach podłogowych – izolacja termiczna polietylenowa o gr. 6 mm; </w:t>
      </w:r>
      <w:proofErr w:type="spellStart"/>
      <w:r w:rsidRPr="003A1584">
        <w:rPr>
          <w:rFonts w:asciiTheme="majorHAnsi" w:hAnsiTheme="majorHAnsi" w:cstheme="majorHAnsi"/>
        </w:rPr>
        <w:t>l</w:t>
      </w:r>
      <w:r w:rsidRPr="003A1584">
        <w:rPr>
          <w:rFonts w:asciiTheme="majorHAnsi" w:hAnsiTheme="majorHAnsi" w:cstheme="majorHAnsi"/>
          <w:vertAlign w:val="subscript"/>
        </w:rPr>
        <w:t>min</w:t>
      </w:r>
      <w:proofErr w:type="spellEnd"/>
      <w:r w:rsidRPr="003A1584">
        <w:rPr>
          <w:rFonts w:asciiTheme="majorHAnsi" w:hAnsiTheme="majorHAnsi" w:cstheme="majorHAnsi"/>
        </w:rPr>
        <w:t>=0,04 W/</w:t>
      </w:r>
      <w:proofErr w:type="spellStart"/>
      <w:r w:rsidRPr="003A1584">
        <w:rPr>
          <w:rFonts w:asciiTheme="majorHAnsi" w:hAnsiTheme="majorHAnsi" w:cstheme="majorHAnsi"/>
        </w:rPr>
        <w:t>mK</w:t>
      </w:r>
      <w:bookmarkEnd w:id="82"/>
      <w:bookmarkEnd w:id="83"/>
      <w:bookmarkEnd w:id="84"/>
      <w:proofErr w:type="spellEnd"/>
    </w:p>
    <w:p w14:paraId="40031EDA" w14:textId="77777777" w:rsidR="003A1584" w:rsidRPr="003A1584" w:rsidRDefault="003A1584" w:rsidP="00CB5CD4">
      <w:pPr>
        <w:pStyle w:val="MPPNAGWEKXY"/>
        <w:numPr>
          <w:ilvl w:val="0"/>
          <w:numId w:val="26"/>
        </w:numPr>
        <w:tabs>
          <w:tab w:val="clear" w:pos="1571"/>
          <w:tab w:val="num" w:pos="851"/>
        </w:tabs>
        <w:ind w:left="851" w:hanging="567"/>
        <w:jc w:val="both"/>
        <w:rPr>
          <w:rFonts w:asciiTheme="majorHAnsi" w:hAnsiTheme="majorHAnsi" w:cstheme="majorHAnsi"/>
        </w:rPr>
      </w:pPr>
      <w:bookmarkStart w:id="85" w:name="_Toc199942449"/>
      <w:bookmarkStart w:id="86" w:name="_Toc232506918"/>
      <w:bookmarkStart w:id="87" w:name="_Toc232510296"/>
      <w:r w:rsidRPr="003A1584">
        <w:rPr>
          <w:rFonts w:asciiTheme="majorHAnsi" w:hAnsiTheme="majorHAnsi" w:cstheme="majorHAnsi"/>
        </w:rPr>
        <w:t>Izolacja przewodów stalowych prowadzonych wewnątrz kubatury budynku – izolacja termiczna z wełny mineralnej w okładzinie z foli aluminiowej lub polietylenu, dla instalacji chłodu izolacja kauczukowa, o grubościach zgodnych z Dz.U. Nr 75/02 poz. 690, z późniejszymi zmianami.</w:t>
      </w:r>
      <w:bookmarkEnd w:id="85"/>
      <w:bookmarkEnd w:id="86"/>
      <w:bookmarkEnd w:id="87"/>
    </w:p>
    <w:p w14:paraId="52C36C02" w14:textId="77777777" w:rsidR="003A1584" w:rsidRPr="003A1584" w:rsidRDefault="003A1584" w:rsidP="00CB5CD4">
      <w:pPr>
        <w:pStyle w:val="MPPNAGWEKXY"/>
        <w:numPr>
          <w:ilvl w:val="0"/>
          <w:numId w:val="26"/>
        </w:numPr>
        <w:tabs>
          <w:tab w:val="clear" w:pos="1571"/>
          <w:tab w:val="num" w:pos="851"/>
        </w:tabs>
        <w:ind w:left="851" w:hanging="567"/>
        <w:jc w:val="both"/>
        <w:rPr>
          <w:rFonts w:asciiTheme="majorHAnsi" w:hAnsiTheme="majorHAnsi" w:cstheme="majorHAnsi"/>
        </w:rPr>
      </w:pPr>
      <w:bookmarkStart w:id="88" w:name="_Toc199942450"/>
      <w:bookmarkStart w:id="89" w:name="_Toc232506919"/>
      <w:bookmarkStart w:id="90" w:name="_Toc232510297"/>
      <w:r w:rsidRPr="003A1584">
        <w:rPr>
          <w:rFonts w:asciiTheme="majorHAnsi" w:hAnsiTheme="majorHAnsi" w:cstheme="majorHAnsi"/>
        </w:rPr>
        <w:t xml:space="preserve">Izolacja przewodów stalowych prowadzonych na zewnątrz kubatury budynku – izolacja termiczna z wełny mineralnej w płaszczu z blachy stalowej ocynkowanej, dla instalacji chłodu izolacja kauczukowa lub połączenia warstwy kauczuku i wełny w taki sposób, żeby zagwarantować </w:t>
      </w:r>
      <w:proofErr w:type="spellStart"/>
      <w:r w:rsidRPr="003A1584">
        <w:rPr>
          <w:rFonts w:asciiTheme="majorHAnsi" w:hAnsiTheme="majorHAnsi" w:cstheme="majorHAnsi"/>
        </w:rPr>
        <w:t>powietrznszczelność</w:t>
      </w:r>
      <w:proofErr w:type="spellEnd"/>
      <w:r w:rsidRPr="003A1584">
        <w:rPr>
          <w:rFonts w:asciiTheme="majorHAnsi" w:hAnsiTheme="majorHAnsi" w:cstheme="majorHAnsi"/>
        </w:rPr>
        <w:t xml:space="preserve"> izolacji o grubościach zgodnych z Dz.U. Nr 75/02 poz. 690, z późniejszymi zmianami</w:t>
      </w:r>
      <w:bookmarkEnd w:id="88"/>
      <w:bookmarkEnd w:id="89"/>
      <w:bookmarkEnd w:id="90"/>
    </w:p>
    <w:p w14:paraId="2E136843" w14:textId="77777777" w:rsidR="003A1584" w:rsidRPr="003A1584" w:rsidRDefault="003A1584" w:rsidP="00CB5CD4">
      <w:pPr>
        <w:pStyle w:val="MPPNAGWEKXY"/>
        <w:numPr>
          <w:ilvl w:val="0"/>
          <w:numId w:val="26"/>
        </w:numPr>
        <w:tabs>
          <w:tab w:val="clear" w:pos="1571"/>
          <w:tab w:val="num" w:pos="851"/>
        </w:tabs>
        <w:ind w:left="851" w:hanging="567"/>
        <w:jc w:val="both"/>
        <w:rPr>
          <w:rFonts w:asciiTheme="majorHAnsi" w:hAnsiTheme="majorHAnsi" w:cstheme="majorHAnsi"/>
        </w:rPr>
      </w:pPr>
      <w:bookmarkStart w:id="91" w:name="_Toc199942451"/>
      <w:bookmarkStart w:id="92" w:name="_Toc232506920"/>
      <w:bookmarkStart w:id="93" w:name="_Toc232510298"/>
      <w:r w:rsidRPr="003A1584">
        <w:rPr>
          <w:rFonts w:asciiTheme="majorHAnsi" w:hAnsiTheme="majorHAnsi" w:cstheme="majorHAnsi"/>
        </w:rPr>
        <w:t>Konstrukcje wsporcze, podpory i mocowanie – ze stali ocynkowanej</w:t>
      </w:r>
      <w:bookmarkEnd w:id="91"/>
      <w:bookmarkEnd w:id="92"/>
      <w:bookmarkEnd w:id="93"/>
    </w:p>
    <w:p w14:paraId="39939C85" w14:textId="77777777" w:rsidR="003A1584" w:rsidRPr="003A1584" w:rsidRDefault="003A1584" w:rsidP="003A1584">
      <w:pPr>
        <w:pStyle w:val="MPPNAGWEKXY"/>
        <w:ind w:left="1571" w:firstLine="0"/>
        <w:jc w:val="both"/>
        <w:rPr>
          <w:rFonts w:asciiTheme="majorHAnsi" w:hAnsiTheme="majorHAnsi" w:cstheme="majorHAnsi"/>
        </w:rPr>
      </w:pPr>
    </w:p>
    <w:p w14:paraId="6EE86D69" w14:textId="77777777" w:rsidR="003A1584" w:rsidRPr="003A1584" w:rsidRDefault="003A1584" w:rsidP="003A1584">
      <w:pPr>
        <w:pStyle w:val="MPPNAGWEKXY"/>
        <w:jc w:val="both"/>
        <w:rPr>
          <w:rFonts w:asciiTheme="majorHAnsi" w:hAnsiTheme="majorHAnsi" w:cstheme="majorHAnsi"/>
          <w:u w:val="single"/>
        </w:rPr>
      </w:pPr>
      <w:bookmarkStart w:id="94" w:name="_Toc199942452"/>
      <w:bookmarkStart w:id="95" w:name="_Toc232506921"/>
      <w:bookmarkStart w:id="96" w:name="_Toc232510299"/>
      <w:r w:rsidRPr="003A1584">
        <w:rPr>
          <w:rFonts w:asciiTheme="majorHAnsi" w:hAnsiTheme="majorHAnsi" w:cstheme="majorHAnsi"/>
          <w:u w:val="single"/>
        </w:rPr>
        <w:t>ODBIORNIKI I URZĄDZENIA</w:t>
      </w:r>
      <w:bookmarkEnd w:id="94"/>
      <w:bookmarkEnd w:id="95"/>
      <w:bookmarkEnd w:id="96"/>
    </w:p>
    <w:p w14:paraId="65BA3FD7" w14:textId="77777777" w:rsidR="003A1584" w:rsidRPr="003A1584" w:rsidRDefault="003A1584" w:rsidP="003A1584">
      <w:pPr>
        <w:pStyle w:val="MPPNAGWEKXY"/>
        <w:jc w:val="both"/>
        <w:rPr>
          <w:rFonts w:asciiTheme="majorHAnsi" w:hAnsiTheme="majorHAnsi" w:cstheme="majorHAnsi"/>
          <w:b/>
          <w:color w:val="EE0000"/>
        </w:rPr>
      </w:pPr>
    </w:p>
    <w:p w14:paraId="35300E1F" w14:textId="77777777" w:rsidR="003A1584" w:rsidRPr="003A1584" w:rsidRDefault="003A1584" w:rsidP="00CB5CD4">
      <w:pPr>
        <w:pStyle w:val="MPPNAGWEKXY"/>
        <w:numPr>
          <w:ilvl w:val="0"/>
          <w:numId w:val="26"/>
        </w:numPr>
        <w:tabs>
          <w:tab w:val="clear" w:pos="992"/>
          <w:tab w:val="clear" w:pos="1571"/>
          <w:tab w:val="num" w:pos="993"/>
        </w:tabs>
        <w:ind w:left="851" w:hanging="567"/>
        <w:jc w:val="both"/>
        <w:rPr>
          <w:rFonts w:asciiTheme="majorHAnsi" w:hAnsiTheme="majorHAnsi" w:cstheme="majorHAnsi"/>
        </w:rPr>
      </w:pPr>
      <w:bookmarkStart w:id="97" w:name="_Toc199942453"/>
      <w:bookmarkStart w:id="98" w:name="_Toc232506922"/>
      <w:bookmarkStart w:id="99" w:name="_Toc232510300"/>
      <w:r w:rsidRPr="003A1584">
        <w:rPr>
          <w:rFonts w:asciiTheme="majorHAnsi" w:hAnsiTheme="majorHAnsi" w:cstheme="majorHAnsi"/>
        </w:rPr>
        <w:t xml:space="preserve">Grzejniki stalowe płytowe z podejściem dolnym typu V – w wykonaniu higienicznym, z profilowanymi elementami konwekcyjnymi. Powinny być wyposażone w dwa otwory przyłączeniowe umożliwiającym podłączenie od dołu. Akcesoria: grzejnikowa wkładka zaworowa, </w:t>
      </w:r>
      <w:proofErr w:type="spellStart"/>
      <w:r w:rsidRPr="003A1584">
        <w:rPr>
          <w:rFonts w:asciiTheme="majorHAnsi" w:hAnsiTheme="majorHAnsi" w:cstheme="majorHAnsi"/>
        </w:rPr>
        <w:t>zawiesia</w:t>
      </w:r>
      <w:proofErr w:type="spellEnd"/>
      <w:r w:rsidRPr="003A1584">
        <w:rPr>
          <w:rFonts w:asciiTheme="majorHAnsi" w:hAnsiTheme="majorHAnsi" w:cstheme="majorHAnsi"/>
        </w:rPr>
        <w:t xml:space="preserve">, korki, odpowietrznik ręczny. Maksymalna temperatura wody </w:t>
      </w:r>
      <w:proofErr w:type="spellStart"/>
      <w:r w:rsidRPr="003A1584">
        <w:rPr>
          <w:rFonts w:asciiTheme="majorHAnsi" w:hAnsiTheme="majorHAnsi" w:cstheme="majorHAnsi"/>
        </w:rPr>
        <w:t>t</w:t>
      </w:r>
      <w:r w:rsidRPr="003A1584">
        <w:rPr>
          <w:rFonts w:asciiTheme="majorHAnsi" w:hAnsiTheme="majorHAnsi" w:cstheme="majorHAnsi"/>
          <w:vertAlign w:val="subscript"/>
        </w:rPr>
        <w:t>max</w:t>
      </w:r>
      <w:proofErr w:type="spellEnd"/>
      <w:r w:rsidRPr="003A1584">
        <w:rPr>
          <w:rFonts w:asciiTheme="majorHAnsi" w:hAnsiTheme="majorHAnsi" w:cstheme="majorHAnsi"/>
        </w:rPr>
        <w:t xml:space="preserve">=110°C, maksymalne ciśnienie robocze </w:t>
      </w:r>
      <w:proofErr w:type="spellStart"/>
      <w:r w:rsidRPr="003A1584">
        <w:rPr>
          <w:rFonts w:asciiTheme="majorHAnsi" w:hAnsiTheme="majorHAnsi" w:cstheme="majorHAnsi"/>
        </w:rPr>
        <w:t>p</w:t>
      </w:r>
      <w:r w:rsidRPr="003A1584">
        <w:rPr>
          <w:rFonts w:asciiTheme="majorHAnsi" w:hAnsiTheme="majorHAnsi" w:cstheme="majorHAnsi"/>
          <w:vertAlign w:val="subscript"/>
        </w:rPr>
        <w:t>max</w:t>
      </w:r>
      <w:proofErr w:type="spellEnd"/>
      <w:r w:rsidRPr="003A1584">
        <w:rPr>
          <w:rFonts w:asciiTheme="majorHAnsi" w:hAnsiTheme="majorHAnsi" w:cstheme="majorHAnsi"/>
        </w:rPr>
        <w:t>=10 bar.</w:t>
      </w:r>
      <w:bookmarkEnd w:id="97"/>
      <w:bookmarkEnd w:id="98"/>
      <w:bookmarkEnd w:id="99"/>
    </w:p>
    <w:p w14:paraId="0F9A8E23" w14:textId="77777777" w:rsidR="003A1584" w:rsidRPr="003A1584" w:rsidRDefault="003A1584" w:rsidP="00CB5CD4">
      <w:pPr>
        <w:pStyle w:val="MPPNAGWEKXY"/>
        <w:numPr>
          <w:ilvl w:val="0"/>
          <w:numId w:val="26"/>
        </w:numPr>
        <w:tabs>
          <w:tab w:val="clear" w:pos="992"/>
          <w:tab w:val="clear" w:pos="1571"/>
          <w:tab w:val="num" w:pos="993"/>
        </w:tabs>
        <w:ind w:left="851" w:hanging="567"/>
        <w:jc w:val="both"/>
        <w:rPr>
          <w:rFonts w:asciiTheme="majorHAnsi" w:hAnsiTheme="majorHAnsi" w:cstheme="majorHAnsi"/>
        </w:rPr>
      </w:pPr>
      <w:bookmarkStart w:id="100" w:name="_Toc232506923"/>
      <w:bookmarkStart w:id="101" w:name="_Toc232510301"/>
      <w:r w:rsidRPr="003A1584">
        <w:rPr>
          <w:rFonts w:asciiTheme="majorHAnsi" w:hAnsiTheme="majorHAnsi" w:cstheme="majorHAnsi"/>
        </w:rPr>
        <w:lastRenderedPageBreak/>
        <w:t>Grzejniki elektryczne wyposażone w zabezpieczenie przed przegrzaniem poprzez bezpiecznik temperaturowy oraz termostat z płynną regulacją temperatury</w:t>
      </w:r>
      <w:bookmarkEnd w:id="100"/>
      <w:bookmarkEnd w:id="101"/>
    </w:p>
    <w:p w14:paraId="374B8425" w14:textId="77777777" w:rsidR="003A1584" w:rsidRPr="003A1584" w:rsidRDefault="003A1584" w:rsidP="00CB5CD4">
      <w:pPr>
        <w:pStyle w:val="MPPNAGWEKXY"/>
        <w:numPr>
          <w:ilvl w:val="0"/>
          <w:numId w:val="26"/>
        </w:numPr>
        <w:tabs>
          <w:tab w:val="clear" w:pos="992"/>
          <w:tab w:val="clear" w:pos="1571"/>
          <w:tab w:val="num" w:pos="993"/>
        </w:tabs>
        <w:ind w:left="851" w:hanging="567"/>
        <w:jc w:val="both"/>
        <w:rPr>
          <w:rFonts w:asciiTheme="majorHAnsi" w:hAnsiTheme="majorHAnsi" w:cstheme="majorHAnsi"/>
        </w:rPr>
      </w:pPr>
      <w:bookmarkStart w:id="102" w:name="_Toc199942454"/>
      <w:bookmarkStart w:id="103" w:name="_Toc232506924"/>
      <w:bookmarkStart w:id="104" w:name="_Toc232510302"/>
      <w:r w:rsidRPr="003A1584">
        <w:rPr>
          <w:rFonts w:asciiTheme="majorHAnsi" w:hAnsiTheme="majorHAnsi" w:cstheme="majorHAnsi"/>
        </w:rPr>
        <w:t xml:space="preserve">Grzejniki łazienkowe – stalowe, drabinkowe z podejściem dolnym. Powinny być wyposażone w dwa otwory przyłączeniowe umożliwiającym podłączenie od dołu. Akcesoria: </w:t>
      </w:r>
      <w:proofErr w:type="spellStart"/>
      <w:r w:rsidRPr="003A1584">
        <w:rPr>
          <w:rFonts w:asciiTheme="majorHAnsi" w:hAnsiTheme="majorHAnsi" w:cstheme="majorHAnsi"/>
        </w:rPr>
        <w:t>zawiesia</w:t>
      </w:r>
      <w:proofErr w:type="spellEnd"/>
      <w:r w:rsidRPr="003A1584">
        <w:rPr>
          <w:rFonts w:asciiTheme="majorHAnsi" w:hAnsiTheme="majorHAnsi" w:cstheme="majorHAnsi"/>
        </w:rPr>
        <w:t xml:space="preserve">, korki, odpowietrznik ręczny. Maksymalna temperatura wody </w:t>
      </w:r>
      <w:proofErr w:type="spellStart"/>
      <w:r w:rsidRPr="003A1584">
        <w:rPr>
          <w:rFonts w:asciiTheme="majorHAnsi" w:hAnsiTheme="majorHAnsi" w:cstheme="majorHAnsi"/>
        </w:rPr>
        <w:t>t</w:t>
      </w:r>
      <w:r w:rsidRPr="003A1584">
        <w:rPr>
          <w:rFonts w:asciiTheme="majorHAnsi" w:hAnsiTheme="majorHAnsi" w:cstheme="majorHAnsi"/>
          <w:vertAlign w:val="subscript"/>
        </w:rPr>
        <w:t>max</w:t>
      </w:r>
      <w:proofErr w:type="spellEnd"/>
      <w:r w:rsidRPr="003A1584">
        <w:rPr>
          <w:rFonts w:asciiTheme="majorHAnsi" w:hAnsiTheme="majorHAnsi" w:cstheme="majorHAnsi"/>
        </w:rPr>
        <w:t xml:space="preserve">=110°C, maksymalne ciśnienie robocze </w:t>
      </w:r>
      <w:proofErr w:type="spellStart"/>
      <w:r w:rsidRPr="003A1584">
        <w:rPr>
          <w:rFonts w:asciiTheme="majorHAnsi" w:hAnsiTheme="majorHAnsi" w:cstheme="majorHAnsi"/>
        </w:rPr>
        <w:t>p</w:t>
      </w:r>
      <w:r w:rsidRPr="003A1584">
        <w:rPr>
          <w:rFonts w:asciiTheme="majorHAnsi" w:hAnsiTheme="majorHAnsi" w:cstheme="majorHAnsi"/>
          <w:vertAlign w:val="subscript"/>
        </w:rPr>
        <w:t>max</w:t>
      </w:r>
      <w:proofErr w:type="spellEnd"/>
      <w:r w:rsidRPr="003A1584">
        <w:rPr>
          <w:rFonts w:asciiTheme="majorHAnsi" w:hAnsiTheme="majorHAnsi" w:cstheme="majorHAnsi"/>
        </w:rPr>
        <w:t>=10 bar.</w:t>
      </w:r>
      <w:bookmarkEnd w:id="102"/>
      <w:bookmarkEnd w:id="103"/>
      <w:bookmarkEnd w:id="104"/>
    </w:p>
    <w:p w14:paraId="67195874" w14:textId="77777777" w:rsidR="003A1584" w:rsidRPr="003A1584" w:rsidRDefault="003A1584" w:rsidP="00CB5CD4">
      <w:pPr>
        <w:pStyle w:val="MPPNAGWEKXY"/>
        <w:numPr>
          <w:ilvl w:val="0"/>
          <w:numId w:val="26"/>
        </w:numPr>
        <w:tabs>
          <w:tab w:val="clear" w:pos="992"/>
          <w:tab w:val="clear" w:pos="1571"/>
          <w:tab w:val="num" w:pos="993"/>
        </w:tabs>
        <w:ind w:left="851" w:hanging="567"/>
        <w:jc w:val="both"/>
        <w:rPr>
          <w:rFonts w:asciiTheme="majorHAnsi" w:hAnsiTheme="majorHAnsi" w:cstheme="majorHAnsi"/>
        </w:rPr>
      </w:pPr>
      <w:bookmarkStart w:id="105" w:name="_Toc199942455"/>
      <w:bookmarkStart w:id="106" w:name="_Toc232506925"/>
      <w:bookmarkStart w:id="107" w:name="_Toc232510303"/>
      <w:r w:rsidRPr="003A1584">
        <w:rPr>
          <w:rFonts w:asciiTheme="majorHAnsi" w:hAnsiTheme="majorHAnsi" w:cstheme="majorHAnsi"/>
        </w:rPr>
        <w:t xml:space="preserve">Kurtyny powietrzne – wodne, gorące - w okresie sezonu grzewczego, w trybie zimnym – poza sezonem grzewczym. Z wymiennikiem wodnym dobranym na parametry pracy instalacji, z możliwością regulacji przy pomocy przepływu czynnika i nastawy prędkości na wentylatorze. Maksymalna temperatura wody </w:t>
      </w:r>
      <w:proofErr w:type="spellStart"/>
      <w:r w:rsidRPr="003A1584">
        <w:rPr>
          <w:rFonts w:asciiTheme="majorHAnsi" w:hAnsiTheme="majorHAnsi" w:cstheme="majorHAnsi"/>
        </w:rPr>
        <w:t>t</w:t>
      </w:r>
      <w:r w:rsidRPr="003A1584">
        <w:rPr>
          <w:rFonts w:asciiTheme="majorHAnsi" w:hAnsiTheme="majorHAnsi" w:cstheme="majorHAnsi"/>
          <w:vertAlign w:val="subscript"/>
        </w:rPr>
        <w:t>max</w:t>
      </w:r>
      <w:proofErr w:type="spellEnd"/>
      <w:r w:rsidRPr="003A1584">
        <w:rPr>
          <w:rFonts w:asciiTheme="majorHAnsi" w:hAnsiTheme="majorHAnsi" w:cstheme="majorHAnsi"/>
        </w:rPr>
        <w:t xml:space="preserve">=110°C, maksymalne ciśnienie robocze </w:t>
      </w:r>
      <w:proofErr w:type="spellStart"/>
      <w:r w:rsidRPr="003A1584">
        <w:rPr>
          <w:rFonts w:asciiTheme="majorHAnsi" w:hAnsiTheme="majorHAnsi" w:cstheme="majorHAnsi"/>
        </w:rPr>
        <w:t>p</w:t>
      </w:r>
      <w:r w:rsidRPr="003A1584">
        <w:rPr>
          <w:rFonts w:asciiTheme="majorHAnsi" w:hAnsiTheme="majorHAnsi" w:cstheme="majorHAnsi"/>
          <w:vertAlign w:val="subscript"/>
        </w:rPr>
        <w:t>max</w:t>
      </w:r>
      <w:proofErr w:type="spellEnd"/>
      <w:r w:rsidRPr="003A1584">
        <w:rPr>
          <w:rFonts w:asciiTheme="majorHAnsi" w:hAnsiTheme="majorHAnsi" w:cstheme="majorHAnsi"/>
        </w:rPr>
        <w:t>=10 bar.</w:t>
      </w:r>
      <w:bookmarkEnd w:id="105"/>
      <w:bookmarkEnd w:id="106"/>
      <w:bookmarkEnd w:id="107"/>
    </w:p>
    <w:p w14:paraId="52635240" w14:textId="77777777" w:rsidR="003A1584" w:rsidRPr="003A1584" w:rsidRDefault="003A1584" w:rsidP="003A1584">
      <w:pPr>
        <w:pStyle w:val="MPPNAGWEKXY"/>
        <w:tabs>
          <w:tab w:val="clear" w:pos="992"/>
          <w:tab w:val="num" w:pos="993"/>
        </w:tabs>
        <w:ind w:left="851" w:hanging="567"/>
        <w:rPr>
          <w:rFonts w:asciiTheme="majorHAnsi" w:hAnsiTheme="majorHAnsi" w:cstheme="majorHAnsi"/>
          <w:color w:val="EE0000"/>
        </w:rPr>
      </w:pPr>
    </w:p>
    <w:p w14:paraId="4757419C" w14:textId="77777777" w:rsidR="003A1584" w:rsidRPr="003A1584" w:rsidRDefault="003A1584" w:rsidP="00CB5CD4">
      <w:pPr>
        <w:pStyle w:val="MPPNAGWEKXY"/>
        <w:numPr>
          <w:ilvl w:val="0"/>
          <w:numId w:val="26"/>
        </w:numPr>
        <w:tabs>
          <w:tab w:val="clear" w:pos="992"/>
          <w:tab w:val="clear" w:pos="1571"/>
          <w:tab w:val="num" w:pos="993"/>
        </w:tabs>
        <w:ind w:left="851" w:hanging="567"/>
        <w:jc w:val="both"/>
        <w:rPr>
          <w:rFonts w:asciiTheme="majorHAnsi" w:hAnsiTheme="majorHAnsi" w:cstheme="majorHAnsi"/>
        </w:rPr>
      </w:pPr>
      <w:bookmarkStart w:id="108" w:name="_Toc199942456"/>
      <w:bookmarkStart w:id="109" w:name="_Toc232506926"/>
      <w:bookmarkStart w:id="110" w:name="_Toc232510304"/>
      <w:r w:rsidRPr="003A1584">
        <w:rPr>
          <w:rFonts w:asciiTheme="majorHAnsi" w:hAnsiTheme="majorHAnsi" w:cstheme="majorHAnsi"/>
        </w:rPr>
        <w:t>Pompy obiegowe – dostosowane do parametrów transportowanego medium (temperatura, ciśnienie, medium), dobrana na optymalnie dla punktu pracy, o przyłączach gwintowanych lub kołnierzowych.</w:t>
      </w:r>
      <w:bookmarkEnd w:id="108"/>
      <w:bookmarkEnd w:id="109"/>
      <w:bookmarkEnd w:id="110"/>
      <w:r w:rsidRPr="003A1584">
        <w:rPr>
          <w:rFonts w:asciiTheme="majorHAnsi" w:hAnsiTheme="majorHAnsi" w:cstheme="majorHAnsi"/>
        </w:rPr>
        <w:t xml:space="preserve"> </w:t>
      </w:r>
    </w:p>
    <w:p w14:paraId="797CC7C6" w14:textId="77777777" w:rsidR="003A1584" w:rsidRPr="003A1584" w:rsidRDefault="003A1584" w:rsidP="00CB5CD4">
      <w:pPr>
        <w:pStyle w:val="MPPNAGWEKXY"/>
        <w:numPr>
          <w:ilvl w:val="0"/>
          <w:numId w:val="26"/>
        </w:numPr>
        <w:tabs>
          <w:tab w:val="clear" w:pos="992"/>
          <w:tab w:val="clear" w:pos="1571"/>
          <w:tab w:val="num" w:pos="993"/>
        </w:tabs>
        <w:ind w:left="851" w:hanging="567"/>
        <w:jc w:val="both"/>
        <w:rPr>
          <w:rFonts w:asciiTheme="majorHAnsi" w:hAnsiTheme="majorHAnsi" w:cstheme="majorHAnsi"/>
        </w:rPr>
      </w:pPr>
      <w:bookmarkStart w:id="111" w:name="_Toc199942457"/>
      <w:bookmarkStart w:id="112" w:name="_Toc232506927"/>
      <w:bookmarkStart w:id="113" w:name="_Toc232510305"/>
      <w:r w:rsidRPr="003A1584">
        <w:rPr>
          <w:rFonts w:asciiTheme="majorHAnsi" w:hAnsiTheme="majorHAnsi" w:cstheme="majorHAnsi"/>
        </w:rPr>
        <w:t>Jednostki freonowe - Jako źródło chłodu dla pomieszczeń technicznych i technologicznych, przewiduje się zastosowanie układów freonowych na chłodzeniu. Jednostki wewnętrzne będą zlokalizowane w pomieszczeniach chłodzonych, zaś jednostki zewnętrzne będą zlokalizowane na dachu budynku. Połączenie pomiędzy jednostkami i transport czynnika chłodzącego, będzie realizowany z wykorzystaniem rur miedzianych, izolowanych termicznie. Zarówno jednostki wewnętrzne jak i zewnętrzne muszą posiadać możliwość zintegrowania z centralnym systemem BMS. Jednostki zewnętrzne muszą pozwalać na pracę instalacji na chłodzeniu do temperatury zewnętrznej min. -20°C.</w:t>
      </w:r>
      <w:bookmarkEnd w:id="111"/>
      <w:bookmarkEnd w:id="112"/>
      <w:bookmarkEnd w:id="113"/>
      <w:r w:rsidRPr="003A1584">
        <w:rPr>
          <w:rFonts w:asciiTheme="majorHAnsi" w:hAnsiTheme="majorHAnsi" w:cstheme="majorHAnsi"/>
        </w:rPr>
        <w:t xml:space="preserve"> </w:t>
      </w:r>
    </w:p>
    <w:p w14:paraId="4308E96C" w14:textId="77777777" w:rsidR="003A1584" w:rsidRPr="003A1584" w:rsidRDefault="003A1584" w:rsidP="003A1584">
      <w:pPr>
        <w:pStyle w:val="MPPNAGWEKXY"/>
        <w:jc w:val="both"/>
        <w:rPr>
          <w:rFonts w:asciiTheme="majorHAnsi" w:hAnsiTheme="majorHAnsi" w:cstheme="majorHAnsi"/>
          <w:b/>
          <w:color w:val="EE0000"/>
        </w:rPr>
      </w:pPr>
    </w:p>
    <w:p w14:paraId="47EF9CB1" w14:textId="77777777" w:rsidR="003A1584" w:rsidRPr="003A1584" w:rsidRDefault="003A1584" w:rsidP="003A1584">
      <w:pPr>
        <w:pStyle w:val="MPPNAGWEKXY"/>
        <w:jc w:val="both"/>
        <w:rPr>
          <w:rFonts w:asciiTheme="majorHAnsi" w:hAnsiTheme="majorHAnsi" w:cstheme="majorHAnsi"/>
          <w:u w:val="single"/>
        </w:rPr>
      </w:pPr>
      <w:bookmarkStart w:id="114" w:name="_Toc199942461"/>
      <w:bookmarkStart w:id="115" w:name="_Toc232506928"/>
      <w:bookmarkStart w:id="116" w:name="_Toc232510306"/>
      <w:r w:rsidRPr="003A1584">
        <w:rPr>
          <w:rFonts w:asciiTheme="majorHAnsi" w:hAnsiTheme="majorHAnsi" w:cstheme="majorHAnsi"/>
          <w:u w:val="single"/>
        </w:rPr>
        <w:t>ARMATURA</w:t>
      </w:r>
      <w:bookmarkEnd w:id="114"/>
      <w:bookmarkEnd w:id="115"/>
      <w:bookmarkEnd w:id="116"/>
    </w:p>
    <w:p w14:paraId="4E5AFE94" w14:textId="77777777" w:rsidR="003A1584" w:rsidRPr="003A1584" w:rsidRDefault="003A1584" w:rsidP="003A1584">
      <w:pPr>
        <w:pStyle w:val="MPPNAGWEKXY"/>
        <w:rPr>
          <w:rFonts w:asciiTheme="majorHAnsi" w:hAnsiTheme="majorHAnsi" w:cstheme="majorHAnsi"/>
          <w:color w:val="EE0000"/>
        </w:rPr>
      </w:pPr>
    </w:p>
    <w:p w14:paraId="13E54A29"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17" w:name="_Toc199942462"/>
      <w:bookmarkStart w:id="118" w:name="_Toc232506929"/>
      <w:bookmarkStart w:id="119" w:name="_Toc232510307"/>
      <w:r w:rsidRPr="003A1584">
        <w:rPr>
          <w:rFonts w:asciiTheme="majorHAnsi" w:hAnsiTheme="majorHAnsi" w:cstheme="majorHAnsi"/>
        </w:rPr>
        <w:t>Zawory termostatyczne – zawory termostatyczne z nastawą wstępną, proste lub kątowe, Stosowane do grzejników stalowych płytowych i grzejników łazienkowych na zasileniu.</w:t>
      </w:r>
      <w:bookmarkEnd w:id="117"/>
      <w:bookmarkEnd w:id="118"/>
      <w:bookmarkEnd w:id="119"/>
      <w:r w:rsidRPr="003A1584">
        <w:rPr>
          <w:rFonts w:asciiTheme="majorHAnsi" w:hAnsiTheme="majorHAnsi" w:cstheme="majorHAnsi"/>
        </w:rPr>
        <w:t xml:space="preserve"> </w:t>
      </w:r>
    </w:p>
    <w:p w14:paraId="5E5ACAEE"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20" w:name="_Toc199942463"/>
      <w:bookmarkStart w:id="121" w:name="_Toc232506930"/>
      <w:bookmarkStart w:id="122" w:name="_Toc232510308"/>
      <w:r w:rsidRPr="003A1584">
        <w:rPr>
          <w:rFonts w:asciiTheme="majorHAnsi" w:hAnsiTheme="majorHAnsi" w:cstheme="majorHAnsi"/>
        </w:rPr>
        <w:t>Zawory grzejnikowe odcinające – zawory odcinające, proste lub kątowe. Stosowane do grzejników stalowych płytowych i grzejników łazienkowych na powrocie.</w:t>
      </w:r>
      <w:bookmarkEnd w:id="120"/>
      <w:bookmarkEnd w:id="121"/>
      <w:bookmarkEnd w:id="122"/>
      <w:r w:rsidRPr="003A1584">
        <w:rPr>
          <w:rFonts w:asciiTheme="majorHAnsi" w:hAnsiTheme="majorHAnsi" w:cstheme="majorHAnsi"/>
        </w:rPr>
        <w:t xml:space="preserve"> </w:t>
      </w:r>
    </w:p>
    <w:p w14:paraId="5C27E39A"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23" w:name="_Toc199942464"/>
      <w:bookmarkStart w:id="124" w:name="_Toc232506931"/>
      <w:bookmarkStart w:id="125" w:name="_Toc232510309"/>
      <w:r w:rsidRPr="003A1584">
        <w:rPr>
          <w:rFonts w:asciiTheme="majorHAnsi" w:hAnsiTheme="majorHAnsi" w:cstheme="majorHAnsi"/>
        </w:rPr>
        <w:t xml:space="preserve">Zestawy przyłączeniowe – Zestawy przyłączeniowe kątowe, do grzejników </w:t>
      </w:r>
      <w:proofErr w:type="spellStart"/>
      <w:r w:rsidRPr="003A1584">
        <w:rPr>
          <w:rFonts w:asciiTheme="majorHAnsi" w:hAnsiTheme="majorHAnsi" w:cstheme="majorHAnsi"/>
        </w:rPr>
        <w:t>dolnozasilanych</w:t>
      </w:r>
      <w:proofErr w:type="spellEnd"/>
      <w:r w:rsidRPr="003A1584">
        <w:rPr>
          <w:rFonts w:asciiTheme="majorHAnsi" w:hAnsiTheme="majorHAnsi" w:cstheme="majorHAnsi"/>
        </w:rPr>
        <w:t xml:space="preserve"> stalowych płytowych typu V zintegrowanych z wkładką zaworową. Złącza samouszczelniające umożliwiające łatwy montaż do </w:t>
      </w:r>
      <w:proofErr w:type="gramStart"/>
      <w:r w:rsidRPr="003A1584">
        <w:rPr>
          <w:rFonts w:asciiTheme="majorHAnsi" w:hAnsiTheme="majorHAnsi" w:cstheme="majorHAnsi"/>
        </w:rPr>
        <w:t>grzejnika,</w:t>
      </w:r>
      <w:proofErr w:type="gramEnd"/>
      <w:r w:rsidRPr="003A1584">
        <w:rPr>
          <w:rFonts w:asciiTheme="majorHAnsi" w:hAnsiTheme="majorHAnsi" w:cstheme="majorHAnsi"/>
        </w:rPr>
        <w:t xml:space="preserve"> oraz wyposażone w funkcję odcięcia bez nastawy wstępnej.</w:t>
      </w:r>
      <w:bookmarkEnd w:id="123"/>
      <w:bookmarkEnd w:id="124"/>
      <w:bookmarkEnd w:id="125"/>
    </w:p>
    <w:p w14:paraId="01536E4E"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26" w:name="_Toc199942465"/>
      <w:bookmarkStart w:id="127" w:name="_Toc232506932"/>
      <w:bookmarkStart w:id="128" w:name="_Toc232510310"/>
      <w:r w:rsidRPr="003A1584">
        <w:rPr>
          <w:rFonts w:asciiTheme="majorHAnsi" w:hAnsiTheme="majorHAnsi" w:cstheme="majorHAnsi"/>
        </w:rPr>
        <w:t>Zawory kulowe – odcinające z obustronnym gwintem wewnętrznym w zakresie średnic DN 15-40, lub z kołnierzami w zakresie powyżej DN 50, pokrętło lub rączka w koszulce tworzywowej,</w:t>
      </w:r>
      <w:bookmarkEnd w:id="126"/>
      <w:bookmarkEnd w:id="127"/>
      <w:bookmarkEnd w:id="128"/>
      <w:r w:rsidRPr="003A1584">
        <w:rPr>
          <w:rFonts w:asciiTheme="majorHAnsi" w:hAnsiTheme="majorHAnsi" w:cstheme="majorHAnsi"/>
        </w:rPr>
        <w:t xml:space="preserve">  </w:t>
      </w:r>
    </w:p>
    <w:p w14:paraId="78BB5444"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29" w:name="_Toc199942466"/>
      <w:bookmarkStart w:id="130" w:name="_Toc232506933"/>
      <w:bookmarkStart w:id="131" w:name="_Toc232510311"/>
      <w:r w:rsidRPr="003A1584">
        <w:rPr>
          <w:rFonts w:asciiTheme="majorHAnsi" w:hAnsiTheme="majorHAnsi" w:cstheme="majorHAnsi"/>
        </w:rPr>
        <w:t>Przepustnice odcinające – kołnierzowe, do zastosowań w celu odcięcia dopływu czynnika na rurociągach w zakresie średnic powyżej DN 50,</w:t>
      </w:r>
      <w:bookmarkEnd w:id="129"/>
      <w:bookmarkEnd w:id="130"/>
      <w:bookmarkEnd w:id="131"/>
    </w:p>
    <w:p w14:paraId="459C9BCE"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32" w:name="_Toc199942467"/>
      <w:bookmarkStart w:id="133" w:name="_Toc232506934"/>
      <w:bookmarkStart w:id="134" w:name="_Toc232510312"/>
      <w:r w:rsidRPr="003A1584">
        <w:rPr>
          <w:rFonts w:asciiTheme="majorHAnsi" w:hAnsiTheme="majorHAnsi" w:cstheme="majorHAnsi"/>
        </w:rPr>
        <w:t xml:space="preserve">Zawory zwrotne – ograniczające przepływy zwrotne na instalacji z obustronnym gwintem wewnętrznym w zakresie średnic DN 15-40, lub w zabudowie </w:t>
      </w:r>
      <w:proofErr w:type="spellStart"/>
      <w:r w:rsidRPr="003A1584">
        <w:rPr>
          <w:rFonts w:asciiTheme="majorHAnsi" w:hAnsiTheme="majorHAnsi" w:cstheme="majorHAnsi"/>
        </w:rPr>
        <w:t>międzykołnierzowej</w:t>
      </w:r>
      <w:proofErr w:type="spellEnd"/>
      <w:r w:rsidRPr="003A1584">
        <w:rPr>
          <w:rFonts w:asciiTheme="majorHAnsi" w:hAnsiTheme="majorHAnsi" w:cstheme="majorHAnsi"/>
        </w:rPr>
        <w:t xml:space="preserve"> w zakresie powyżej DN 50,</w:t>
      </w:r>
      <w:bookmarkEnd w:id="132"/>
      <w:bookmarkEnd w:id="133"/>
      <w:bookmarkEnd w:id="134"/>
      <w:r w:rsidRPr="003A1584">
        <w:rPr>
          <w:rFonts w:asciiTheme="majorHAnsi" w:hAnsiTheme="majorHAnsi" w:cstheme="majorHAnsi"/>
        </w:rPr>
        <w:t xml:space="preserve"> </w:t>
      </w:r>
    </w:p>
    <w:p w14:paraId="241210D1"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35" w:name="_Toc199942468"/>
      <w:bookmarkStart w:id="136" w:name="_Toc232506935"/>
      <w:bookmarkStart w:id="137" w:name="_Toc232510313"/>
      <w:r w:rsidRPr="003A1584">
        <w:rPr>
          <w:rFonts w:asciiTheme="majorHAnsi" w:hAnsiTheme="majorHAnsi" w:cstheme="majorHAnsi"/>
        </w:rPr>
        <w:t>Filtry – zabezpieczające urządzenia przed uszkodzeniem i osadzaniem się substancji stałych, z obustronnym gwintem wewnętrznym w zakresie średnic DN 15-40, lub z przyłączem kołnierzowym w zakresie powyżej DN 50,</w:t>
      </w:r>
      <w:bookmarkEnd w:id="135"/>
      <w:bookmarkEnd w:id="136"/>
      <w:bookmarkEnd w:id="137"/>
    </w:p>
    <w:p w14:paraId="641BF9BD"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38" w:name="_Toc199942469"/>
      <w:bookmarkStart w:id="139" w:name="_Toc232506936"/>
      <w:bookmarkStart w:id="140" w:name="_Toc232510314"/>
      <w:r w:rsidRPr="003A1584">
        <w:rPr>
          <w:rFonts w:asciiTheme="majorHAnsi" w:hAnsiTheme="majorHAnsi" w:cstheme="majorHAnsi"/>
        </w:rPr>
        <w:t xml:space="preserve">Zawory regulacyjne – regulujące przepływ czynnika na instalacji, z dodatkowymi </w:t>
      </w:r>
      <w:proofErr w:type="spellStart"/>
      <w:r w:rsidRPr="003A1584">
        <w:rPr>
          <w:rFonts w:asciiTheme="majorHAnsi" w:hAnsiTheme="majorHAnsi" w:cstheme="majorHAnsi"/>
        </w:rPr>
        <w:t>krućcami</w:t>
      </w:r>
      <w:proofErr w:type="spellEnd"/>
      <w:r w:rsidRPr="003A1584">
        <w:rPr>
          <w:rFonts w:asciiTheme="majorHAnsi" w:hAnsiTheme="majorHAnsi" w:cstheme="majorHAnsi"/>
        </w:rPr>
        <w:t xml:space="preserve"> pomiarowymi, z obustronnym gwintem wewnętrznym w zakresie średnic DN 15-40, lub z przyłączem kołnierzowym w zakresie powyżej DN 50,</w:t>
      </w:r>
      <w:bookmarkEnd w:id="138"/>
      <w:bookmarkEnd w:id="139"/>
      <w:bookmarkEnd w:id="140"/>
    </w:p>
    <w:p w14:paraId="2048C35E"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41" w:name="_Toc199942470"/>
      <w:bookmarkStart w:id="142" w:name="_Toc232506937"/>
      <w:bookmarkStart w:id="143" w:name="_Toc232510315"/>
      <w:r w:rsidRPr="003A1584">
        <w:rPr>
          <w:rFonts w:asciiTheme="majorHAnsi" w:hAnsiTheme="majorHAnsi" w:cstheme="majorHAnsi"/>
        </w:rPr>
        <w:t xml:space="preserve">Zawory trójdrogowe z siłownikiem - służą do regulacji temperatury zasilania w układach grzewczych i chłodniczych. Zastosowanie w układach mieszających i rozdzielających. Zawory muszą współdziałać z siłownikiem średnic DN 15-40, lub z przyłączem kołnierzowym w zakresie powyżej DN </w:t>
      </w:r>
      <w:bookmarkEnd w:id="141"/>
      <w:r w:rsidRPr="003A1584">
        <w:rPr>
          <w:rFonts w:asciiTheme="majorHAnsi" w:hAnsiTheme="majorHAnsi" w:cstheme="majorHAnsi"/>
        </w:rPr>
        <w:t>50</w:t>
      </w:r>
      <w:bookmarkEnd w:id="142"/>
      <w:bookmarkEnd w:id="143"/>
      <w:r w:rsidRPr="003A1584">
        <w:rPr>
          <w:rFonts w:asciiTheme="majorHAnsi" w:hAnsiTheme="majorHAnsi" w:cstheme="majorHAnsi"/>
        </w:rPr>
        <w:t xml:space="preserve"> </w:t>
      </w:r>
    </w:p>
    <w:p w14:paraId="227BC2B8"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44" w:name="_Toc199942471"/>
      <w:bookmarkStart w:id="145" w:name="_Toc232506938"/>
      <w:bookmarkStart w:id="146" w:name="_Toc232510316"/>
      <w:r w:rsidRPr="003A1584">
        <w:rPr>
          <w:rFonts w:asciiTheme="majorHAnsi" w:hAnsiTheme="majorHAnsi" w:cstheme="majorHAnsi"/>
        </w:rPr>
        <w:t>Zawory dwudrogowe z siłownikiem - służą do regulacji przepływu medium w układach grzewczych i chłodniczych. Zawory muszą współdziałać z siłownikiem elektrycznym, sterowane ON/OFF. Przestawianie zaworu przy użyciu siłownika obrotowego.</w:t>
      </w:r>
      <w:bookmarkEnd w:id="144"/>
      <w:bookmarkEnd w:id="145"/>
      <w:bookmarkEnd w:id="146"/>
      <w:r w:rsidRPr="003A1584">
        <w:rPr>
          <w:rFonts w:asciiTheme="majorHAnsi" w:hAnsiTheme="majorHAnsi" w:cstheme="majorHAnsi"/>
        </w:rPr>
        <w:t xml:space="preserve"> </w:t>
      </w:r>
    </w:p>
    <w:p w14:paraId="00E9D0F5"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47" w:name="_Toc199942472"/>
      <w:bookmarkStart w:id="148" w:name="_Toc232506939"/>
      <w:bookmarkStart w:id="149" w:name="_Toc232510317"/>
      <w:r w:rsidRPr="003A1584">
        <w:rPr>
          <w:rFonts w:asciiTheme="majorHAnsi" w:hAnsiTheme="majorHAnsi" w:cstheme="majorHAnsi"/>
        </w:rPr>
        <w:t>Zawory nadmiarowo-upustowe – pozwalające na cyrkulację czynnika w instalacjach chłodu, DN15, PN10</w:t>
      </w:r>
      <w:bookmarkEnd w:id="147"/>
      <w:bookmarkEnd w:id="148"/>
      <w:bookmarkEnd w:id="149"/>
    </w:p>
    <w:p w14:paraId="2501FEC1"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50" w:name="_Toc199942473"/>
      <w:bookmarkStart w:id="151" w:name="_Toc232506940"/>
      <w:bookmarkStart w:id="152" w:name="_Toc232510318"/>
      <w:r w:rsidRPr="003A1584">
        <w:rPr>
          <w:rFonts w:asciiTheme="majorHAnsi" w:hAnsiTheme="majorHAnsi" w:cstheme="majorHAnsi"/>
        </w:rPr>
        <w:t>Zawory odpowietrzające, gwintowane, z zaworem kulowym i stopowym, DN15, PN10</w:t>
      </w:r>
      <w:bookmarkEnd w:id="150"/>
      <w:bookmarkEnd w:id="151"/>
      <w:bookmarkEnd w:id="152"/>
      <w:r w:rsidRPr="003A1584">
        <w:rPr>
          <w:rFonts w:asciiTheme="majorHAnsi" w:hAnsiTheme="majorHAnsi" w:cstheme="majorHAnsi"/>
        </w:rPr>
        <w:t xml:space="preserve"> </w:t>
      </w:r>
    </w:p>
    <w:p w14:paraId="5896EAFC"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53" w:name="_Toc199942474"/>
      <w:bookmarkStart w:id="154" w:name="_Toc232506941"/>
      <w:bookmarkStart w:id="155" w:name="_Toc232510319"/>
      <w:r w:rsidRPr="003A1584">
        <w:rPr>
          <w:rFonts w:asciiTheme="majorHAnsi" w:hAnsiTheme="majorHAnsi" w:cstheme="majorHAnsi"/>
        </w:rPr>
        <w:t>Zawory spustowe – zastosowane na instalacjach i przy urządzeniach w celu zapewnienia spustu czynnika z części instalacji w najniższym punkcie instalacji, DN15, DN20, PN10.</w:t>
      </w:r>
      <w:bookmarkEnd w:id="153"/>
      <w:bookmarkEnd w:id="154"/>
      <w:bookmarkEnd w:id="155"/>
      <w:r w:rsidRPr="003A1584">
        <w:rPr>
          <w:rFonts w:asciiTheme="majorHAnsi" w:hAnsiTheme="majorHAnsi" w:cstheme="majorHAnsi"/>
        </w:rPr>
        <w:t xml:space="preserve"> </w:t>
      </w:r>
    </w:p>
    <w:p w14:paraId="30C1A5B8"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56" w:name="_Toc199942475"/>
      <w:bookmarkStart w:id="157" w:name="_Toc232506942"/>
      <w:bookmarkStart w:id="158" w:name="_Toc232510320"/>
      <w:r w:rsidRPr="003A1584">
        <w:rPr>
          <w:rFonts w:asciiTheme="majorHAnsi" w:hAnsiTheme="majorHAnsi" w:cstheme="majorHAnsi"/>
        </w:rPr>
        <w:t>Termometry - termometr bimetaliczny klasa 2, zakres temperatur dostosowany do temperatury medium, czujnik zanurzeniowy. Dla rur stalowych o średnicach mniejszych od DN50 dopuszcza się stosowanie termometrów przylgowych.</w:t>
      </w:r>
      <w:bookmarkEnd w:id="156"/>
      <w:bookmarkEnd w:id="157"/>
      <w:bookmarkEnd w:id="158"/>
      <w:r w:rsidRPr="003A1584">
        <w:rPr>
          <w:rFonts w:asciiTheme="majorHAnsi" w:hAnsiTheme="majorHAnsi" w:cstheme="majorHAnsi"/>
        </w:rPr>
        <w:t xml:space="preserve"> </w:t>
      </w:r>
    </w:p>
    <w:p w14:paraId="0FFF4FAD" w14:textId="77777777" w:rsidR="003A1584" w:rsidRPr="003A1584" w:rsidRDefault="003A1584" w:rsidP="00CB5CD4">
      <w:pPr>
        <w:pStyle w:val="MPPNAGWEKXY"/>
        <w:numPr>
          <w:ilvl w:val="0"/>
          <w:numId w:val="26"/>
        </w:numPr>
        <w:tabs>
          <w:tab w:val="clear" w:pos="1571"/>
        </w:tabs>
        <w:ind w:left="993" w:hanging="709"/>
        <w:jc w:val="both"/>
        <w:rPr>
          <w:rFonts w:asciiTheme="majorHAnsi" w:hAnsiTheme="majorHAnsi" w:cstheme="majorHAnsi"/>
        </w:rPr>
      </w:pPr>
      <w:bookmarkStart w:id="159" w:name="_Toc394042943"/>
      <w:bookmarkStart w:id="160" w:name="_Toc447005657"/>
      <w:bookmarkStart w:id="161" w:name="_Toc199942476"/>
      <w:bookmarkStart w:id="162" w:name="_Toc232506943"/>
      <w:bookmarkStart w:id="163" w:name="_Toc232510321"/>
      <w:r w:rsidRPr="003A1584">
        <w:rPr>
          <w:rFonts w:asciiTheme="majorHAnsi" w:hAnsiTheme="majorHAnsi" w:cstheme="majorHAnsi"/>
        </w:rPr>
        <w:t>Manometry</w:t>
      </w:r>
      <w:bookmarkEnd w:id="159"/>
      <w:bookmarkEnd w:id="160"/>
      <w:r w:rsidRPr="003A1584">
        <w:rPr>
          <w:rFonts w:asciiTheme="majorHAnsi" w:hAnsiTheme="majorHAnsi" w:cstheme="majorHAnsi"/>
        </w:rPr>
        <w:t>- manometr przemysłowy klasy 2.5, zakres 0-10 bar,</w:t>
      </w:r>
      <w:bookmarkEnd w:id="161"/>
      <w:bookmarkEnd w:id="162"/>
      <w:bookmarkEnd w:id="163"/>
      <w:r w:rsidRPr="003A1584">
        <w:rPr>
          <w:rFonts w:asciiTheme="majorHAnsi" w:hAnsiTheme="majorHAnsi" w:cstheme="majorHAnsi"/>
        </w:rPr>
        <w:t xml:space="preserve"> </w:t>
      </w:r>
    </w:p>
    <w:p w14:paraId="50A04C6E" w14:textId="77777777" w:rsidR="003A1584" w:rsidRPr="003A1584" w:rsidRDefault="003A1584" w:rsidP="003A1584">
      <w:pPr>
        <w:pStyle w:val="MPPNAGWEKXY"/>
        <w:jc w:val="both"/>
        <w:rPr>
          <w:rFonts w:asciiTheme="majorHAnsi" w:hAnsiTheme="majorHAnsi" w:cstheme="majorHAnsi"/>
          <w:color w:val="EE0000"/>
          <w:highlight w:val="yellow"/>
        </w:rPr>
      </w:pPr>
    </w:p>
    <w:p w14:paraId="30A0F4B9" w14:textId="77777777" w:rsidR="003A1584" w:rsidRPr="003A1584" w:rsidRDefault="003A1584" w:rsidP="003A1584">
      <w:pPr>
        <w:pStyle w:val="MPPNAGWEKXY"/>
        <w:ind w:left="1440" w:firstLine="0"/>
        <w:jc w:val="both"/>
        <w:rPr>
          <w:rFonts w:asciiTheme="majorHAnsi" w:hAnsiTheme="majorHAnsi" w:cstheme="majorHAnsi"/>
          <w:color w:val="EE0000"/>
          <w:highlight w:val="yellow"/>
        </w:rPr>
      </w:pPr>
    </w:p>
    <w:p w14:paraId="29D9321A" w14:textId="77777777" w:rsidR="003A1584" w:rsidRPr="003A1584" w:rsidRDefault="003A1584" w:rsidP="00CB5CD4">
      <w:pPr>
        <w:pStyle w:val="MPPNAGWEKXY"/>
        <w:numPr>
          <w:ilvl w:val="1"/>
          <w:numId w:val="20"/>
        </w:numPr>
        <w:jc w:val="both"/>
        <w:rPr>
          <w:rFonts w:asciiTheme="majorHAnsi" w:hAnsiTheme="majorHAnsi" w:cstheme="majorHAnsi"/>
        </w:rPr>
      </w:pPr>
      <w:bookmarkStart w:id="164" w:name="_Toc232506944"/>
      <w:bookmarkStart w:id="165" w:name="_Toc232510322"/>
      <w:r w:rsidRPr="003A1584">
        <w:rPr>
          <w:rFonts w:asciiTheme="majorHAnsi" w:hAnsiTheme="majorHAnsi" w:cstheme="majorHAnsi"/>
        </w:rPr>
        <w:t>WYMAGANIA MATERIAŁÓW INSTALACJI WENTYLACJI</w:t>
      </w:r>
      <w:bookmarkEnd w:id="164"/>
      <w:bookmarkEnd w:id="165"/>
    </w:p>
    <w:p w14:paraId="0C63E192" w14:textId="77777777" w:rsidR="003A1584" w:rsidRPr="003A1584" w:rsidRDefault="003A1584" w:rsidP="003A1584">
      <w:pPr>
        <w:pStyle w:val="Akapitzlist"/>
        <w:rPr>
          <w:rFonts w:asciiTheme="majorHAnsi" w:hAnsiTheme="majorHAnsi" w:cstheme="majorHAnsi"/>
          <w:highlight w:val="yellow"/>
        </w:rPr>
      </w:pPr>
    </w:p>
    <w:p w14:paraId="6ED15482" w14:textId="77777777" w:rsidR="003A1584" w:rsidRPr="003A1584" w:rsidRDefault="003A1584" w:rsidP="003A1584">
      <w:pPr>
        <w:pStyle w:val="MPPNAGWEKXY"/>
        <w:jc w:val="both"/>
        <w:rPr>
          <w:rFonts w:asciiTheme="majorHAnsi" w:hAnsiTheme="majorHAnsi" w:cstheme="majorHAnsi"/>
          <w:u w:val="single"/>
        </w:rPr>
      </w:pPr>
      <w:bookmarkStart w:id="166" w:name="_Toc199942478"/>
      <w:bookmarkStart w:id="167" w:name="_Toc232506945"/>
      <w:bookmarkStart w:id="168" w:name="_Toc232510323"/>
      <w:r w:rsidRPr="003A1584">
        <w:rPr>
          <w:rFonts w:asciiTheme="majorHAnsi" w:hAnsiTheme="majorHAnsi" w:cstheme="majorHAnsi"/>
          <w:u w:val="single"/>
        </w:rPr>
        <w:t>PRZEWODY WENTYLACYJNE</w:t>
      </w:r>
      <w:bookmarkEnd w:id="166"/>
      <w:bookmarkEnd w:id="167"/>
      <w:bookmarkEnd w:id="168"/>
    </w:p>
    <w:p w14:paraId="6FA40173" w14:textId="77777777" w:rsidR="003A1584" w:rsidRPr="003A1584" w:rsidRDefault="003A1584" w:rsidP="003A1584">
      <w:pPr>
        <w:spacing w:line="276" w:lineRule="auto"/>
        <w:rPr>
          <w:rFonts w:asciiTheme="majorHAnsi" w:hAnsiTheme="majorHAnsi" w:cstheme="majorHAnsi"/>
          <w:sz w:val="18"/>
          <w:szCs w:val="18"/>
        </w:rPr>
      </w:pPr>
      <w:r w:rsidRPr="003A1584">
        <w:rPr>
          <w:rFonts w:asciiTheme="majorHAnsi" w:hAnsiTheme="majorHAnsi" w:cstheme="majorHAnsi"/>
          <w:sz w:val="18"/>
          <w:szCs w:val="18"/>
        </w:rPr>
        <w:t>Kanały wentylacyjne wykonać w klasie szczelności B oraz C. Klasa szczelności C zastosowana będzie dla układów wentylacyjnych z filtrami HEPA.</w:t>
      </w:r>
    </w:p>
    <w:p w14:paraId="01D88D4C" w14:textId="77777777" w:rsidR="003A1584" w:rsidRPr="003A1584" w:rsidRDefault="003A1584" w:rsidP="003A1584">
      <w:pPr>
        <w:spacing w:line="276" w:lineRule="auto"/>
        <w:rPr>
          <w:rFonts w:asciiTheme="majorHAnsi" w:hAnsiTheme="majorHAnsi" w:cstheme="majorHAnsi"/>
          <w:sz w:val="18"/>
          <w:szCs w:val="18"/>
        </w:rPr>
      </w:pPr>
      <w:r w:rsidRPr="003A1584">
        <w:rPr>
          <w:rFonts w:asciiTheme="majorHAnsi" w:hAnsiTheme="majorHAnsi" w:cstheme="majorHAnsi"/>
          <w:sz w:val="18"/>
          <w:szCs w:val="18"/>
        </w:rPr>
        <w:lastRenderedPageBreak/>
        <w:t>Kanały przewidziane do montażu powinny posiadać wewnętrzną powierzchnię czystą. W czasie montażu zabezpieczać kanały przed zabrudzeniem, zakurzeniem, zabezpieczając wszystkie otwory przewidziane do późniejszego montażu kanałów, kształtek czy nawiewników.</w:t>
      </w:r>
    </w:p>
    <w:p w14:paraId="6BB13B1A" w14:textId="77777777" w:rsidR="003A1584" w:rsidRPr="003A1584" w:rsidRDefault="003A1584" w:rsidP="003A1584">
      <w:pPr>
        <w:spacing w:line="276" w:lineRule="auto"/>
        <w:rPr>
          <w:rFonts w:asciiTheme="majorHAnsi" w:hAnsiTheme="majorHAnsi" w:cstheme="majorHAnsi"/>
          <w:sz w:val="18"/>
          <w:szCs w:val="18"/>
        </w:rPr>
      </w:pPr>
      <w:r w:rsidRPr="003A1584">
        <w:rPr>
          <w:rFonts w:asciiTheme="majorHAnsi" w:hAnsiTheme="majorHAnsi" w:cstheme="majorHAnsi"/>
          <w:sz w:val="18"/>
          <w:szCs w:val="18"/>
        </w:rPr>
        <w:t xml:space="preserve">Grubości blach </w:t>
      </w:r>
      <w:proofErr w:type="spellStart"/>
      <w:r w:rsidRPr="003A1584">
        <w:rPr>
          <w:rFonts w:asciiTheme="majorHAnsi" w:hAnsiTheme="majorHAnsi" w:cstheme="majorHAnsi"/>
          <w:sz w:val="18"/>
          <w:szCs w:val="18"/>
        </w:rPr>
        <w:t>zgona</w:t>
      </w:r>
      <w:proofErr w:type="spellEnd"/>
      <w:r w:rsidRPr="003A1584">
        <w:rPr>
          <w:rFonts w:asciiTheme="majorHAnsi" w:hAnsiTheme="majorHAnsi" w:cstheme="majorHAnsi"/>
          <w:sz w:val="18"/>
          <w:szCs w:val="18"/>
        </w:rPr>
        <w:t xml:space="preserve"> z dokumentacją dopuszczającą produkt do obrotu producenta w nawiązaniu do normy PN-EN 1507:2007. </w:t>
      </w:r>
    </w:p>
    <w:p w14:paraId="093551E2" w14:textId="77777777" w:rsidR="003A1584" w:rsidRPr="003A1584" w:rsidRDefault="003A1584" w:rsidP="003A1584">
      <w:pPr>
        <w:spacing w:line="276" w:lineRule="auto"/>
        <w:rPr>
          <w:rFonts w:asciiTheme="majorHAnsi" w:hAnsiTheme="majorHAnsi" w:cstheme="majorHAnsi"/>
          <w:sz w:val="18"/>
          <w:szCs w:val="18"/>
        </w:rPr>
      </w:pPr>
      <w:r w:rsidRPr="003A1584">
        <w:rPr>
          <w:rFonts w:asciiTheme="majorHAnsi" w:hAnsiTheme="majorHAnsi" w:cstheme="majorHAnsi"/>
          <w:sz w:val="18"/>
          <w:szCs w:val="18"/>
        </w:rPr>
        <w:t xml:space="preserve">Promień wewnętrzny zmian kierunku ma wynosić co najmniej 50 [mm]. Przewody i kształtki muszą mieć powierzchnię gładką, bez wgnieceń i uszkodzeń powłoki ochronnej. Technologiczne ubytki powłoki ochronnej zabezpieczyć środkami antykorozyjnymi. </w:t>
      </w:r>
    </w:p>
    <w:p w14:paraId="5D92F1D7" w14:textId="77777777" w:rsidR="003A1584" w:rsidRPr="003A1584" w:rsidRDefault="003A1584" w:rsidP="003A1584">
      <w:pPr>
        <w:spacing w:line="276" w:lineRule="auto"/>
        <w:rPr>
          <w:rFonts w:asciiTheme="majorHAnsi" w:hAnsiTheme="majorHAnsi" w:cstheme="majorHAnsi"/>
          <w:sz w:val="18"/>
          <w:szCs w:val="18"/>
        </w:rPr>
      </w:pPr>
      <w:r w:rsidRPr="003A1584">
        <w:rPr>
          <w:rFonts w:asciiTheme="majorHAnsi" w:hAnsiTheme="majorHAnsi" w:cstheme="majorHAnsi"/>
          <w:sz w:val="18"/>
          <w:szCs w:val="18"/>
        </w:rPr>
        <w:t>Materiał powinien być jednorodny, bez wżerów, wad walcowniczych itp. Powierzchnie pokryć ochronnych nie powinny mieć ubytków, pęknięć i tym podobnych wad.</w:t>
      </w:r>
    </w:p>
    <w:p w14:paraId="69549B6C" w14:textId="77777777" w:rsidR="003A1584" w:rsidRPr="003A1584" w:rsidRDefault="003A1584" w:rsidP="003A1584">
      <w:pPr>
        <w:spacing w:line="276" w:lineRule="auto"/>
        <w:rPr>
          <w:rFonts w:asciiTheme="majorHAnsi" w:hAnsiTheme="majorHAnsi" w:cstheme="majorHAnsi"/>
          <w:sz w:val="18"/>
          <w:szCs w:val="18"/>
        </w:rPr>
      </w:pPr>
      <w:r w:rsidRPr="003A1584">
        <w:rPr>
          <w:rFonts w:asciiTheme="majorHAnsi" w:hAnsiTheme="majorHAnsi" w:cstheme="majorHAnsi"/>
          <w:sz w:val="18"/>
          <w:szCs w:val="18"/>
        </w:rPr>
        <w:t>Wymiary przewodów o przekroju prostokątnym i kołowym powinny odpowiadać wymaganiom norm PN-EN 1505 i PN-EN 1506.</w:t>
      </w:r>
    </w:p>
    <w:p w14:paraId="6DDB61A9" w14:textId="77777777" w:rsidR="003A1584" w:rsidRPr="003A1584" w:rsidRDefault="003A1584" w:rsidP="003A1584">
      <w:pPr>
        <w:pStyle w:val="MPPNAGWEKXY"/>
        <w:jc w:val="both"/>
        <w:rPr>
          <w:rFonts w:asciiTheme="majorHAnsi" w:hAnsiTheme="majorHAnsi" w:cstheme="majorHAnsi"/>
          <w:u w:val="single"/>
        </w:rPr>
      </w:pPr>
      <w:bookmarkStart w:id="169" w:name="_Toc199942479"/>
      <w:bookmarkStart w:id="170" w:name="_Toc232506946"/>
      <w:bookmarkStart w:id="171" w:name="_Toc232510324"/>
      <w:r w:rsidRPr="003A1584">
        <w:rPr>
          <w:rFonts w:asciiTheme="majorHAnsi" w:hAnsiTheme="majorHAnsi" w:cstheme="majorHAnsi"/>
          <w:u w:val="single"/>
        </w:rPr>
        <w:t>PRZEWODY ELASTYCZNE</w:t>
      </w:r>
      <w:bookmarkEnd w:id="169"/>
      <w:bookmarkEnd w:id="170"/>
      <w:bookmarkEnd w:id="171"/>
    </w:p>
    <w:p w14:paraId="143E9206" w14:textId="77777777" w:rsidR="003A1584" w:rsidRPr="003A1584" w:rsidRDefault="003A1584" w:rsidP="003A1584">
      <w:pPr>
        <w:spacing w:line="276" w:lineRule="auto"/>
        <w:rPr>
          <w:rFonts w:asciiTheme="majorHAnsi" w:hAnsiTheme="majorHAnsi" w:cstheme="majorHAnsi"/>
          <w:sz w:val="18"/>
          <w:szCs w:val="18"/>
        </w:rPr>
      </w:pPr>
      <w:r w:rsidRPr="003A1584">
        <w:rPr>
          <w:rFonts w:asciiTheme="majorHAnsi" w:hAnsiTheme="majorHAnsi" w:cstheme="majorHAnsi"/>
          <w:sz w:val="18"/>
          <w:szCs w:val="18"/>
        </w:rPr>
        <w:t>Przewody elastyczne należy stosować tylko do połączenia sztywnych przewodów wentylacyjnych z elementami nawiewnymi i wywiewnymi lub do odciągów miejscowych. Maksymalna długość przewodów nie powinna przekraczać 4m.</w:t>
      </w:r>
    </w:p>
    <w:p w14:paraId="3F74ACF2" w14:textId="77777777" w:rsidR="003A1584" w:rsidRPr="003A1584" w:rsidRDefault="003A1584" w:rsidP="003A1584">
      <w:pPr>
        <w:widowControl w:val="0"/>
        <w:suppressAutoHyphens/>
        <w:autoSpaceDN w:val="0"/>
        <w:spacing w:before="120" w:after="120" w:line="276" w:lineRule="auto"/>
        <w:textAlignment w:val="baseline"/>
        <w:rPr>
          <w:rFonts w:asciiTheme="majorHAnsi" w:hAnsiTheme="majorHAnsi" w:cstheme="majorHAnsi"/>
          <w:sz w:val="18"/>
          <w:szCs w:val="18"/>
        </w:rPr>
      </w:pPr>
      <w:r w:rsidRPr="003A1584">
        <w:rPr>
          <w:rFonts w:asciiTheme="majorHAnsi" w:hAnsiTheme="majorHAnsi" w:cstheme="majorHAnsi"/>
          <w:sz w:val="18"/>
          <w:szCs w:val="18"/>
        </w:rPr>
        <w:t xml:space="preserve">Kanały elastyczne izolowane w przypadku instalacji izolowanych, przy instalacji wywiewnej nieizolowanej kanał elastyczny bez izolacji. </w:t>
      </w:r>
    </w:p>
    <w:p w14:paraId="7A1BA5AA" w14:textId="77777777" w:rsidR="003A1584" w:rsidRPr="003A1584" w:rsidRDefault="003A1584" w:rsidP="003A1584">
      <w:pPr>
        <w:pStyle w:val="MPPNAGWEKXY"/>
        <w:jc w:val="both"/>
        <w:rPr>
          <w:rFonts w:asciiTheme="majorHAnsi" w:hAnsiTheme="majorHAnsi" w:cstheme="majorHAnsi"/>
          <w:u w:val="single"/>
        </w:rPr>
      </w:pPr>
      <w:bookmarkStart w:id="172" w:name="_Toc199942480"/>
      <w:bookmarkStart w:id="173" w:name="_Toc232506947"/>
      <w:bookmarkStart w:id="174" w:name="_Toc232510325"/>
      <w:r w:rsidRPr="003A1584">
        <w:rPr>
          <w:rFonts w:asciiTheme="majorHAnsi" w:hAnsiTheme="majorHAnsi" w:cstheme="majorHAnsi"/>
          <w:u w:val="single"/>
        </w:rPr>
        <w:t>PRZEPUSTNICE</w:t>
      </w:r>
      <w:bookmarkEnd w:id="172"/>
      <w:bookmarkEnd w:id="173"/>
      <w:bookmarkEnd w:id="174"/>
    </w:p>
    <w:p w14:paraId="11AF5E3A"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Przepustnice do regulacji wstępnej i zamykające, nastawiane ręcznie Mechanizmy napędu przepustnic nie powinny mieć nadmiernych luzów powodujących powstawanie drgań i hałasu w czasie pracy instalacji.</w:t>
      </w:r>
    </w:p>
    <w:p w14:paraId="0FBE871A"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Mechanizmy napędu przepustnic powinny umożliwiać łatwą zmianę położenia łopat w pełnym zakresie regulacyjnym (nie dotyczy przepustnic instalacji oddymiania). </w:t>
      </w:r>
    </w:p>
    <w:p w14:paraId="1B51B47C"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Przepustnice zamykające powinny być szczelne. Wymaganie nie dotyczy przepustnic regulacyjnych.</w:t>
      </w:r>
    </w:p>
    <w:p w14:paraId="2885A9D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highlight w:val="yellow"/>
        </w:rPr>
      </w:pPr>
    </w:p>
    <w:p w14:paraId="2AD0E702" w14:textId="77777777" w:rsidR="003A1584" w:rsidRPr="003A1584" w:rsidRDefault="003A1584" w:rsidP="003A1584">
      <w:pPr>
        <w:pStyle w:val="MPPNAGWEKXY"/>
        <w:jc w:val="both"/>
        <w:rPr>
          <w:rFonts w:asciiTheme="majorHAnsi" w:hAnsiTheme="majorHAnsi" w:cstheme="majorHAnsi"/>
          <w:u w:val="single"/>
        </w:rPr>
      </w:pPr>
      <w:bookmarkStart w:id="175" w:name="_Toc199942481"/>
      <w:bookmarkStart w:id="176" w:name="_Toc232506948"/>
      <w:bookmarkStart w:id="177" w:name="_Toc232510326"/>
      <w:r w:rsidRPr="003A1584">
        <w:rPr>
          <w:rFonts w:asciiTheme="majorHAnsi" w:hAnsiTheme="majorHAnsi" w:cstheme="majorHAnsi"/>
          <w:u w:val="single"/>
        </w:rPr>
        <w:t>IZOLACJE</w:t>
      </w:r>
      <w:bookmarkEnd w:id="175"/>
      <w:bookmarkEnd w:id="176"/>
      <w:bookmarkEnd w:id="177"/>
    </w:p>
    <w:p w14:paraId="2B3B0C06" w14:textId="77777777" w:rsidR="003A1584" w:rsidRPr="003A1584" w:rsidRDefault="003A1584" w:rsidP="003A1584">
      <w:pPr>
        <w:pStyle w:val="MPPNAGWEKXY"/>
        <w:jc w:val="both"/>
        <w:rPr>
          <w:rFonts w:asciiTheme="majorHAnsi" w:hAnsiTheme="majorHAnsi" w:cstheme="majorHAnsi"/>
          <w:szCs w:val="18"/>
        </w:rPr>
      </w:pPr>
      <w:bookmarkStart w:id="178" w:name="_Toc199942482"/>
      <w:bookmarkStart w:id="179" w:name="_Toc232506949"/>
      <w:bookmarkStart w:id="180" w:name="_Toc232510327"/>
      <w:r w:rsidRPr="003A1584">
        <w:rPr>
          <w:rFonts w:asciiTheme="majorHAnsi" w:hAnsiTheme="majorHAnsi" w:cstheme="majorHAnsi"/>
          <w:szCs w:val="18"/>
        </w:rPr>
        <w:t>Poszczególne kanały wentylacyjne nawiewne i wywiewne należy izolować cieplnie i akustycznie wełną mineralną z</w:t>
      </w:r>
      <w:bookmarkEnd w:id="178"/>
      <w:bookmarkEnd w:id="179"/>
      <w:bookmarkEnd w:id="180"/>
      <w:r w:rsidRPr="003A1584">
        <w:rPr>
          <w:rFonts w:asciiTheme="majorHAnsi" w:hAnsiTheme="majorHAnsi" w:cstheme="majorHAnsi"/>
          <w:szCs w:val="18"/>
        </w:rPr>
        <w:t xml:space="preserve"> </w:t>
      </w:r>
    </w:p>
    <w:p w14:paraId="134902EC" w14:textId="77777777" w:rsidR="003A1584" w:rsidRPr="003A1584" w:rsidRDefault="003A1584" w:rsidP="003A1584">
      <w:pPr>
        <w:pStyle w:val="MPPNAGWEKXY"/>
        <w:jc w:val="both"/>
        <w:rPr>
          <w:rFonts w:asciiTheme="majorHAnsi" w:hAnsiTheme="majorHAnsi" w:cstheme="majorHAnsi"/>
          <w:szCs w:val="18"/>
        </w:rPr>
      </w:pPr>
      <w:bookmarkStart w:id="181" w:name="_Toc199942483"/>
      <w:bookmarkStart w:id="182" w:name="_Toc232506950"/>
      <w:bookmarkStart w:id="183" w:name="_Toc232510328"/>
      <w:r w:rsidRPr="003A1584">
        <w:rPr>
          <w:rFonts w:asciiTheme="majorHAnsi" w:hAnsiTheme="majorHAnsi" w:cstheme="majorHAnsi"/>
          <w:szCs w:val="18"/>
        </w:rPr>
        <w:t>jednostronną okładziną z folii aluminiowej. Przewody wentylacyjne nawiewne i wywiewne z central wentylacyjnych i</w:t>
      </w:r>
      <w:bookmarkEnd w:id="181"/>
      <w:bookmarkEnd w:id="182"/>
      <w:bookmarkEnd w:id="183"/>
      <w:r w:rsidRPr="003A1584">
        <w:rPr>
          <w:rFonts w:asciiTheme="majorHAnsi" w:hAnsiTheme="majorHAnsi" w:cstheme="majorHAnsi"/>
          <w:szCs w:val="18"/>
        </w:rPr>
        <w:t xml:space="preserve"> </w:t>
      </w:r>
    </w:p>
    <w:p w14:paraId="7301C8CF" w14:textId="77777777" w:rsidR="003A1584" w:rsidRPr="003A1584" w:rsidRDefault="003A1584" w:rsidP="003A1584">
      <w:pPr>
        <w:pStyle w:val="MPPNAGWEKXY"/>
        <w:jc w:val="both"/>
        <w:rPr>
          <w:rFonts w:asciiTheme="majorHAnsi" w:hAnsiTheme="majorHAnsi" w:cstheme="majorHAnsi"/>
          <w:szCs w:val="18"/>
        </w:rPr>
      </w:pPr>
      <w:bookmarkStart w:id="184" w:name="_Toc199942484"/>
      <w:bookmarkStart w:id="185" w:name="_Toc232506951"/>
      <w:bookmarkStart w:id="186" w:name="_Toc232510329"/>
      <w:r w:rsidRPr="003A1584">
        <w:rPr>
          <w:rFonts w:asciiTheme="majorHAnsi" w:hAnsiTheme="majorHAnsi" w:cstheme="majorHAnsi"/>
          <w:szCs w:val="18"/>
        </w:rPr>
        <w:t>klimatyzacyjnych prowadzone wewnątrz budynku oraz w szachtach wentylacyjnych – izolowane 40mm z okładziną folii</w:t>
      </w:r>
      <w:bookmarkEnd w:id="184"/>
      <w:bookmarkEnd w:id="185"/>
      <w:bookmarkEnd w:id="186"/>
      <w:r w:rsidRPr="003A1584">
        <w:rPr>
          <w:rFonts w:asciiTheme="majorHAnsi" w:hAnsiTheme="majorHAnsi" w:cstheme="majorHAnsi"/>
          <w:szCs w:val="18"/>
        </w:rPr>
        <w:t xml:space="preserve"> </w:t>
      </w:r>
    </w:p>
    <w:p w14:paraId="2681AC6E" w14:textId="77777777" w:rsidR="003A1584" w:rsidRPr="003A1584" w:rsidRDefault="003A1584" w:rsidP="003A1584">
      <w:pPr>
        <w:pStyle w:val="MPPNAGWEKXY"/>
        <w:jc w:val="both"/>
        <w:rPr>
          <w:rFonts w:asciiTheme="majorHAnsi" w:hAnsiTheme="majorHAnsi" w:cstheme="majorHAnsi"/>
          <w:szCs w:val="18"/>
        </w:rPr>
      </w:pPr>
      <w:bookmarkStart w:id="187" w:name="_Toc199942485"/>
      <w:bookmarkStart w:id="188" w:name="_Toc232506952"/>
      <w:bookmarkStart w:id="189" w:name="_Toc232510330"/>
      <w:r w:rsidRPr="003A1584">
        <w:rPr>
          <w:rFonts w:asciiTheme="majorHAnsi" w:hAnsiTheme="majorHAnsi" w:cstheme="majorHAnsi"/>
          <w:szCs w:val="18"/>
        </w:rPr>
        <w:t>aluminiowej. Nie przewiduje się izolacji na kanałach wyciągowych (bez odzysku ciepła) przechodzących przez ogrzewane</w:t>
      </w:r>
      <w:bookmarkEnd w:id="187"/>
      <w:bookmarkEnd w:id="188"/>
      <w:bookmarkEnd w:id="189"/>
      <w:r w:rsidRPr="003A1584">
        <w:rPr>
          <w:rFonts w:asciiTheme="majorHAnsi" w:hAnsiTheme="majorHAnsi" w:cstheme="majorHAnsi"/>
          <w:szCs w:val="18"/>
        </w:rPr>
        <w:t xml:space="preserve"> </w:t>
      </w:r>
    </w:p>
    <w:p w14:paraId="57C0BBEB" w14:textId="77777777" w:rsidR="003A1584" w:rsidRPr="003A1584" w:rsidRDefault="003A1584" w:rsidP="003A1584">
      <w:pPr>
        <w:pStyle w:val="MPPNAGWEKXY"/>
        <w:jc w:val="both"/>
        <w:rPr>
          <w:rFonts w:asciiTheme="majorHAnsi" w:hAnsiTheme="majorHAnsi" w:cstheme="majorHAnsi"/>
          <w:szCs w:val="18"/>
        </w:rPr>
      </w:pPr>
      <w:bookmarkStart w:id="190" w:name="_Toc199942486"/>
      <w:bookmarkStart w:id="191" w:name="_Toc232506953"/>
      <w:bookmarkStart w:id="192" w:name="_Toc232510331"/>
      <w:r w:rsidRPr="003A1584">
        <w:rPr>
          <w:rFonts w:asciiTheme="majorHAnsi" w:hAnsiTheme="majorHAnsi" w:cstheme="majorHAnsi"/>
          <w:szCs w:val="18"/>
        </w:rPr>
        <w:t>pomieszczenia.</w:t>
      </w:r>
      <w:bookmarkEnd w:id="190"/>
      <w:bookmarkEnd w:id="191"/>
      <w:bookmarkEnd w:id="192"/>
      <w:r w:rsidRPr="003A1584">
        <w:rPr>
          <w:rFonts w:asciiTheme="majorHAnsi" w:hAnsiTheme="majorHAnsi" w:cstheme="majorHAnsi"/>
          <w:szCs w:val="18"/>
        </w:rPr>
        <w:t xml:space="preserve"> </w:t>
      </w:r>
    </w:p>
    <w:p w14:paraId="17F61CE9" w14:textId="77777777" w:rsidR="003A1584" w:rsidRPr="003A1584" w:rsidRDefault="003A1584" w:rsidP="003A1584">
      <w:pPr>
        <w:widowControl w:val="0"/>
        <w:suppressAutoHyphens/>
        <w:autoSpaceDN w:val="0"/>
        <w:textAlignment w:val="baseline"/>
        <w:rPr>
          <w:rFonts w:asciiTheme="majorHAnsi" w:hAnsiTheme="majorHAnsi" w:cstheme="majorHAnsi"/>
          <w:sz w:val="18"/>
          <w:szCs w:val="18"/>
        </w:rPr>
      </w:pPr>
      <w:r w:rsidRPr="003A1584">
        <w:rPr>
          <w:rFonts w:asciiTheme="majorHAnsi" w:hAnsiTheme="majorHAnsi" w:cstheme="majorHAnsi"/>
          <w:sz w:val="18"/>
          <w:szCs w:val="18"/>
        </w:rPr>
        <w:t xml:space="preserve">Izolacja przewodów nawiewnych. wywiewnych prowadzonych na dachu pod płaszczem z blachy ocynkowanej -80mm. Odcinki wyrzutowe i </w:t>
      </w:r>
      <w:proofErr w:type="spellStart"/>
      <w:r w:rsidRPr="003A1584">
        <w:rPr>
          <w:rFonts w:asciiTheme="majorHAnsi" w:hAnsiTheme="majorHAnsi" w:cstheme="majorHAnsi"/>
          <w:sz w:val="18"/>
          <w:szCs w:val="18"/>
        </w:rPr>
        <w:t>czerpne</w:t>
      </w:r>
      <w:proofErr w:type="spellEnd"/>
      <w:r w:rsidRPr="003A1584">
        <w:rPr>
          <w:rFonts w:asciiTheme="majorHAnsi" w:hAnsiTheme="majorHAnsi" w:cstheme="majorHAnsi"/>
          <w:sz w:val="18"/>
          <w:szCs w:val="18"/>
        </w:rPr>
        <w:t xml:space="preserve"> z central wentylacyjnych prowadzone na dachu budynku, nieizolowane.</w:t>
      </w:r>
    </w:p>
    <w:p w14:paraId="57BFD7C2" w14:textId="77777777" w:rsidR="003A1584" w:rsidRPr="003A1584" w:rsidRDefault="003A1584" w:rsidP="003A1584">
      <w:pPr>
        <w:pStyle w:val="MPPNAGWEKXY"/>
        <w:ind w:left="0" w:firstLine="0"/>
        <w:jc w:val="both"/>
        <w:rPr>
          <w:rFonts w:asciiTheme="majorHAnsi" w:hAnsiTheme="majorHAnsi" w:cstheme="majorHAnsi"/>
          <w:color w:val="EE0000"/>
          <w:highlight w:val="yellow"/>
        </w:rPr>
      </w:pPr>
    </w:p>
    <w:p w14:paraId="75C50165" w14:textId="77777777" w:rsidR="003A1584" w:rsidRPr="003A1584" w:rsidRDefault="003A1584" w:rsidP="003A1584">
      <w:pPr>
        <w:pStyle w:val="MPPNAGWEKXY"/>
        <w:jc w:val="both"/>
        <w:rPr>
          <w:rFonts w:asciiTheme="majorHAnsi" w:hAnsiTheme="majorHAnsi" w:cstheme="majorHAnsi"/>
          <w:u w:val="single"/>
        </w:rPr>
      </w:pPr>
      <w:bookmarkStart w:id="193" w:name="_Toc199942487"/>
      <w:bookmarkStart w:id="194" w:name="_Toc232506954"/>
      <w:bookmarkStart w:id="195" w:name="_Toc232510332"/>
      <w:r w:rsidRPr="003A1584">
        <w:rPr>
          <w:rFonts w:asciiTheme="majorHAnsi" w:hAnsiTheme="majorHAnsi" w:cstheme="majorHAnsi"/>
          <w:u w:val="single"/>
        </w:rPr>
        <w:t>ELEMENTY NAWIEWNE/WYWIEWNE</w:t>
      </w:r>
      <w:bookmarkEnd w:id="193"/>
      <w:bookmarkEnd w:id="194"/>
      <w:bookmarkEnd w:id="195"/>
    </w:p>
    <w:p w14:paraId="21D36A51" w14:textId="77777777" w:rsidR="003A1584" w:rsidRPr="003A1584" w:rsidRDefault="003A1584" w:rsidP="003A1584">
      <w:pPr>
        <w:pStyle w:val="MPPNAGWEKXY"/>
        <w:jc w:val="both"/>
        <w:rPr>
          <w:rFonts w:asciiTheme="majorHAnsi" w:hAnsiTheme="majorHAnsi" w:cstheme="majorHAnsi"/>
          <w:highlight w:val="yellow"/>
        </w:rPr>
      </w:pPr>
    </w:p>
    <w:p w14:paraId="46A26B2F" w14:textId="77777777" w:rsidR="003A1584" w:rsidRPr="003A1584" w:rsidRDefault="003A1584" w:rsidP="003A1584">
      <w:pPr>
        <w:pStyle w:val="MPPNAGWEKXY"/>
        <w:jc w:val="both"/>
        <w:rPr>
          <w:rFonts w:asciiTheme="majorHAnsi" w:hAnsiTheme="majorHAnsi" w:cstheme="majorHAnsi"/>
          <w:u w:val="single"/>
        </w:rPr>
      </w:pPr>
      <w:bookmarkStart w:id="196" w:name="_Toc199942488"/>
      <w:bookmarkStart w:id="197" w:name="_Toc232506955"/>
      <w:bookmarkStart w:id="198" w:name="_Toc232510333"/>
      <w:r w:rsidRPr="003A1584">
        <w:rPr>
          <w:rFonts w:asciiTheme="majorHAnsi" w:hAnsiTheme="majorHAnsi" w:cstheme="majorHAnsi"/>
          <w:u w:val="single"/>
        </w:rPr>
        <w:t xml:space="preserve">Nawiewniki z filtrem </w:t>
      </w:r>
      <w:proofErr w:type="spellStart"/>
      <w:r w:rsidRPr="003A1584">
        <w:rPr>
          <w:rFonts w:asciiTheme="majorHAnsi" w:hAnsiTheme="majorHAnsi" w:cstheme="majorHAnsi"/>
          <w:u w:val="single"/>
        </w:rPr>
        <w:t>Hepa</w:t>
      </w:r>
      <w:bookmarkEnd w:id="196"/>
      <w:bookmarkEnd w:id="197"/>
      <w:bookmarkEnd w:id="198"/>
      <w:proofErr w:type="spellEnd"/>
    </w:p>
    <w:p w14:paraId="5FF6C808" w14:textId="77777777" w:rsidR="003A1584" w:rsidRPr="003A1584" w:rsidRDefault="003A1584" w:rsidP="003A1584">
      <w:pPr>
        <w:pStyle w:val="MPPNAGWEKXY"/>
        <w:jc w:val="both"/>
        <w:rPr>
          <w:rFonts w:asciiTheme="majorHAnsi" w:hAnsiTheme="majorHAnsi" w:cstheme="majorHAnsi"/>
          <w:highlight w:val="yellow"/>
        </w:rPr>
      </w:pPr>
    </w:p>
    <w:p w14:paraId="1964D292" w14:textId="77777777" w:rsidR="003A1584" w:rsidRPr="003A1584" w:rsidRDefault="003A1584" w:rsidP="003A1584">
      <w:pPr>
        <w:pStyle w:val="MPPNAGWEKXY"/>
        <w:rPr>
          <w:rFonts w:asciiTheme="majorHAnsi" w:hAnsiTheme="majorHAnsi" w:cstheme="majorHAnsi"/>
        </w:rPr>
      </w:pPr>
      <w:bookmarkStart w:id="199" w:name="_Toc199942489"/>
      <w:bookmarkStart w:id="200" w:name="_Toc232506956"/>
      <w:bookmarkStart w:id="201" w:name="_Toc232510334"/>
      <w:r w:rsidRPr="003A1584">
        <w:rPr>
          <w:rFonts w:asciiTheme="majorHAnsi" w:hAnsiTheme="majorHAnsi" w:cstheme="majorHAnsi"/>
        </w:rPr>
        <w:t>Są wyposażone w skrzynkę rozprężną z bocznym okrągłym króćcem podłączeniowym z przepustnicą lub bez.</w:t>
      </w:r>
      <w:bookmarkEnd w:id="199"/>
      <w:bookmarkEnd w:id="200"/>
      <w:bookmarkEnd w:id="201"/>
      <w:r w:rsidRPr="003A1584">
        <w:rPr>
          <w:rFonts w:asciiTheme="majorHAnsi" w:hAnsiTheme="majorHAnsi" w:cstheme="majorHAnsi"/>
        </w:rPr>
        <w:t xml:space="preserve"> </w:t>
      </w:r>
    </w:p>
    <w:p w14:paraId="4BEEE196" w14:textId="77777777" w:rsidR="003A1584" w:rsidRPr="003A1584" w:rsidRDefault="003A1584" w:rsidP="003A1584">
      <w:pPr>
        <w:pStyle w:val="MPPNAGWEKXY"/>
        <w:rPr>
          <w:rFonts w:asciiTheme="majorHAnsi" w:hAnsiTheme="majorHAnsi" w:cstheme="majorHAnsi"/>
        </w:rPr>
      </w:pPr>
      <w:bookmarkStart w:id="202" w:name="_Toc199942490"/>
      <w:bookmarkStart w:id="203" w:name="_Toc232506957"/>
      <w:bookmarkStart w:id="204" w:name="_Toc232510335"/>
      <w:r w:rsidRPr="003A1584">
        <w:rPr>
          <w:rFonts w:asciiTheme="majorHAnsi" w:hAnsiTheme="majorHAnsi" w:cstheme="majorHAnsi"/>
        </w:rPr>
        <w:t>Przepustnica jest wykonywana w dwóch wersjach: z regulacją na</w:t>
      </w:r>
      <w:bookmarkEnd w:id="202"/>
      <w:bookmarkEnd w:id="203"/>
      <w:bookmarkEnd w:id="204"/>
      <w:r w:rsidRPr="003A1584">
        <w:rPr>
          <w:rFonts w:asciiTheme="majorHAnsi" w:hAnsiTheme="majorHAnsi" w:cstheme="majorHAnsi"/>
        </w:rPr>
        <w:t xml:space="preserve"> </w:t>
      </w:r>
    </w:p>
    <w:p w14:paraId="26511A53" w14:textId="77777777" w:rsidR="003A1584" w:rsidRPr="003A1584" w:rsidRDefault="003A1584" w:rsidP="003A1584">
      <w:pPr>
        <w:pStyle w:val="MPPNAGWEKXY"/>
        <w:rPr>
          <w:rFonts w:asciiTheme="majorHAnsi" w:hAnsiTheme="majorHAnsi" w:cstheme="majorHAnsi"/>
        </w:rPr>
      </w:pPr>
      <w:bookmarkStart w:id="205" w:name="_Toc199942491"/>
      <w:bookmarkStart w:id="206" w:name="_Toc232506958"/>
      <w:bookmarkStart w:id="207" w:name="_Toc232510336"/>
      <w:r w:rsidRPr="003A1584">
        <w:rPr>
          <w:rFonts w:asciiTheme="majorHAnsi" w:hAnsiTheme="majorHAnsi" w:cstheme="majorHAnsi"/>
        </w:rPr>
        <w:t>zewnątrz skrzynki przy króćcu podłączeniowym. Skrzynka rozprężna jest standardowo wykonana ze stali ocynkowanej</w:t>
      </w:r>
      <w:bookmarkEnd w:id="205"/>
      <w:r w:rsidRPr="003A1584">
        <w:rPr>
          <w:rFonts w:asciiTheme="majorHAnsi" w:hAnsiTheme="majorHAnsi" w:cstheme="majorHAnsi"/>
        </w:rPr>
        <w:t>.</w:t>
      </w:r>
      <w:bookmarkEnd w:id="206"/>
      <w:bookmarkEnd w:id="207"/>
      <w:r w:rsidRPr="003A1584">
        <w:rPr>
          <w:rFonts w:asciiTheme="majorHAnsi" w:hAnsiTheme="majorHAnsi" w:cstheme="majorHAnsi"/>
        </w:rPr>
        <w:br/>
      </w:r>
    </w:p>
    <w:p w14:paraId="106BAC09" w14:textId="77777777" w:rsidR="003A1584" w:rsidRPr="003A1584" w:rsidRDefault="003A1584" w:rsidP="003A1584">
      <w:pPr>
        <w:pStyle w:val="MPPNAGWEKXY"/>
        <w:rPr>
          <w:rFonts w:asciiTheme="majorHAnsi" w:hAnsiTheme="majorHAnsi" w:cstheme="majorHAnsi"/>
        </w:rPr>
      </w:pPr>
      <w:bookmarkStart w:id="208" w:name="_Toc199942493"/>
      <w:bookmarkStart w:id="209" w:name="_Toc232506959"/>
      <w:bookmarkStart w:id="210" w:name="_Toc232510337"/>
      <w:r w:rsidRPr="003A1584">
        <w:rPr>
          <w:rFonts w:asciiTheme="majorHAnsi" w:hAnsiTheme="majorHAnsi" w:cstheme="majorHAnsi"/>
        </w:rPr>
        <w:t>Filtr osadzony jest w obudowie na specjalnej ramie aluminiowej i mocowany za pomocą</w:t>
      </w:r>
      <w:bookmarkEnd w:id="208"/>
      <w:r w:rsidRPr="003A1584">
        <w:rPr>
          <w:rFonts w:asciiTheme="majorHAnsi" w:hAnsiTheme="majorHAnsi" w:cstheme="majorHAnsi"/>
        </w:rPr>
        <w:t xml:space="preserve"> </w:t>
      </w:r>
      <w:bookmarkStart w:id="211" w:name="_Toc199942494"/>
      <w:r w:rsidRPr="003A1584">
        <w:rPr>
          <w:rFonts w:asciiTheme="majorHAnsi" w:hAnsiTheme="majorHAnsi" w:cstheme="majorHAnsi"/>
        </w:rPr>
        <w:t>dostarczanych luzem</w:t>
      </w:r>
      <w:bookmarkEnd w:id="209"/>
      <w:bookmarkEnd w:id="210"/>
    </w:p>
    <w:p w14:paraId="0DB38C7F" w14:textId="77777777" w:rsidR="003A1584" w:rsidRPr="003A1584" w:rsidRDefault="003A1584" w:rsidP="003A1584">
      <w:pPr>
        <w:pStyle w:val="MPPNAGWEKXY"/>
        <w:rPr>
          <w:rFonts w:asciiTheme="majorHAnsi" w:hAnsiTheme="majorHAnsi" w:cstheme="majorHAnsi"/>
        </w:rPr>
      </w:pPr>
      <w:bookmarkStart w:id="212" w:name="_Toc232506960"/>
      <w:bookmarkStart w:id="213" w:name="_Toc232510338"/>
      <w:r w:rsidRPr="003A1584">
        <w:rPr>
          <w:rFonts w:asciiTheme="majorHAnsi" w:hAnsiTheme="majorHAnsi" w:cstheme="majorHAnsi"/>
        </w:rPr>
        <w:t>narożników z wkrętem dociskowym. Filtr powietrza wykonany jest w klasie H13 wg normy PN EN</w:t>
      </w:r>
      <w:bookmarkEnd w:id="211"/>
      <w:r w:rsidRPr="003A1584">
        <w:rPr>
          <w:rFonts w:asciiTheme="majorHAnsi" w:hAnsiTheme="majorHAnsi" w:cstheme="majorHAnsi"/>
        </w:rPr>
        <w:t xml:space="preserve"> </w:t>
      </w:r>
      <w:bookmarkStart w:id="214" w:name="_Toc199942495"/>
      <w:r w:rsidRPr="003A1584">
        <w:rPr>
          <w:rFonts w:asciiTheme="majorHAnsi" w:hAnsiTheme="majorHAnsi" w:cstheme="majorHAnsi"/>
        </w:rPr>
        <w:t>1822: 2009 w obudowie</w:t>
      </w:r>
      <w:bookmarkEnd w:id="212"/>
      <w:bookmarkEnd w:id="213"/>
    </w:p>
    <w:p w14:paraId="3C219298" w14:textId="77777777" w:rsidR="003A1584" w:rsidRPr="003A1584" w:rsidRDefault="003A1584" w:rsidP="003A1584">
      <w:pPr>
        <w:pStyle w:val="MPPNAGWEKXY"/>
        <w:rPr>
          <w:rFonts w:asciiTheme="majorHAnsi" w:hAnsiTheme="majorHAnsi" w:cstheme="majorHAnsi"/>
        </w:rPr>
      </w:pPr>
      <w:bookmarkStart w:id="215" w:name="_Toc232506961"/>
      <w:bookmarkStart w:id="216" w:name="_Toc232510339"/>
      <w:r w:rsidRPr="003A1584">
        <w:rPr>
          <w:rFonts w:asciiTheme="majorHAnsi" w:hAnsiTheme="majorHAnsi" w:cstheme="majorHAnsi"/>
        </w:rPr>
        <w:t>z blachy ocynkowanej z uszczelką płaską o grubości 8 mm z wysokiej jakości neoprenu.</w:t>
      </w:r>
      <w:bookmarkEnd w:id="214"/>
      <w:bookmarkEnd w:id="215"/>
      <w:bookmarkEnd w:id="216"/>
      <w:r w:rsidRPr="003A1584">
        <w:rPr>
          <w:rFonts w:asciiTheme="majorHAnsi" w:hAnsiTheme="majorHAnsi" w:cstheme="majorHAnsi"/>
        </w:rPr>
        <w:t xml:space="preserve"> </w:t>
      </w:r>
    </w:p>
    <w:p w14:paraId="6F019C5F" w14:textId="77777777" w:rsidR="003A1584" w:rsidRPr="003A1584" w:rsidRDefault="003A1584" w:rsidP="003A1584">
      <w:pPr>
        <w:pStyle w:val="MPPNAGWEKXY"/>
        <w:rPr>
          <w:rFonts w:asciiTheme="majorHAnsi" w:hAnsiTheme="majorHAnsi" w:cstheme="majorHAnsi"/>
        </w:rPr>
      </w:pPr>
      <w:bookmarkStart w:id="217" w:name="_Toc199942496"/>
      <w:bookmarkStart w:id="218" w:name="_Toc232506962"/>
      <w:bookmarkStart w:id="219" w:name="_Toc232510340"/>
      <w:r w:rsidRPr="003A1584">
        <w:rPr>
          <w:rFonts w:asciiTheme="majorHAnsi" w:hAnsiTheme="majorHAnsi" w:cstheme="majorHAnsi"/>
        </w:rPr>
        <w:t>Weryfikacja stopnia zanieczyszczenia filtra powietrza jest możliwa za pomocą presostatu różnicowego podłączonego do</w:t>
      </w:r>
      <w:bookmarkEnd w:id="217"/>
      <w:bookmarkEnd w:id="218"/>
      <w:bookmarkEnd w:id="219"/>
      <w:r w:rsidRPr="003A1584">
        <w:rPr>
          <w:rFonts w:asciiTheme="majorHAnsi" w:hAnsiTheme="majorHAnsi" w:cstheme="majorHAnsi"/>
        </w:rPr>
        <w:t xml:space="preserve"> </w:t>
      </w:r>
    </w:p>
    <w:p w14:paraId="2BD8C978" w14:textId="77777777" w:rsidR="003A1584" w:rsidRPr="003A1584" w:rsidRDefault="003A1584" w:rsidP="003A1584">
      <w:pPr>
        <w:pStyle w:val="MPPNAGWEKXY"/>
        <w:rPr>
          <w:rFonts w:asciiTheme="majorHAnsi" w:hAnsiTheme="majorHAnsi" w:cstheme="majorHAnsi"/>
        </w:rPr>
      </w:pPr>
      <w:bookmarkStart w:id="220" w:name="_Toc199942497"/>
      <w:bookmarkStart w:id="221" w:name="_Toc232506963"/>
      <w:bookmarkStart w:id="222" w:name="_Toc232510341"/>
      <w:r w:rsidRPr="003A1584">
        <w:rPr>
          <w:rFonts w:asciiTheme="majorHAnsi" w:hAnsiTheme="majorHAnsi" w:cstheme="majorHAnsi"/>
        </w:rPr>
        <w:t>króćców zamocowanych w obudowie skrzynki. W celu optymalnej pracy nawiewnika zaleca się stosowanie presostatu</w:t>
      </w:r>
      <w:bookmarkEnd w:id="220"/>
      <w:bookmarkEnd w:id="221"/>
      <w:bookmarkEnd w:id="222"/>
      <w:r w:rsidRPr="003A1584">
        <w:rPr>
          <w:rFonts w:asciiTheme="majorHAnsi" w:hAnsiTheme="majorHAnsi" w:cstheme="majorHAnsi"/>
        </w:rPr>
        <w:t xml:space="preserve"> </w:t>
      </w:r>
    </w:p>
    <w:p w14:paraId="36B5DC3B" w14:textId="77777777" w:rsidR="003A1584" w:rsidRPr="003A1584" w:rsidRDefault="003A1584" w:rsidP="003A1584">
      <w:pPr>
        <w:pStyle w:val="MPPNAGWEKXY"/>
        <w:rPr>
          <w:rFonts w:asciiTheme="majorHAnsi" w:hAnsiTheme="majorHAnsi" w:cstheme="majorHAnsi"/>
        </w:rPr>
      </w:pPr>
      <w:bookmarkStart w:id="223" w:name="_Toc199942498"/>
      <w:bookmarkStart w:id="224" w:name="_Toc232506964"/>
      <w:bookmarkStart w:id="225" w:name="_Toc232510342"/>
      <w:r w:rsidRPr="003A1584">
        <w:rPr>
          <w:rFonts w:asciiTheme="majorHAnsi" w:hAnsiTheme="majorHAnsi" w:cstheme="majorHAnsi"/>
        </w:rPr>
        <w:t>różnicowego.</w:t>
      </w:r>
      <w:bookmarkEnd w:id="223"/>
      <w:bookmarkEnd w:id="224"/>
      <w:bookmarkEnd w:id="225"/>
    </w:p>
    <w:p w14:paraId="79CEA2E4" w14:textId="77777777" w:rsidR="003A1584" w:rsidRPr="003A1584" w:rsidRDefault="003A1584" w:rsidP="003A1584">
      <w:pPr>
        <w:pStyle w:val="MPPNAGWEKXY"/>
        <w:rPr>
          <w:rFonts w:asciiTheme="majorHAnsi" w:hAnsiTheme="majorHAnsi" w:cstheme="majorHAnsi"/>
        </w:rPr>
      </w:pPr>
    </w:p>
    <w:p w14:paraId="074BEE68" w14:textId="77777777" w:rsidR="003A1584" w:rsidRPr="003A1584" w:rsidRDefault="003A1584" w:rsidP="003A1584">
      <w:pPr>
        <w:pStyle w:val="MPPNAGWEKXY"/>
        <w:jc w:val="both"/>
        <w:rPr>
          <w:rFonts w:asciiTheme="majorHAnsi" w:hAnsiTheme="majorHAnsi" w:cstheme="majorHAnsi"/>
          <w:u w:val="single"/>
        </w:rPr>
      </w:pPr>
      <w:bookmarkStart w:id="226" w:name="_Toc199942499"/>
      <w:bookmarkStart w:id="227" w:name="_Toc232506965"/>
      <w:bookmarkStart w:id="228" w:name="_Toc232510343"/>
      <w:r w:rsidRPr="003A1584">
        <w:rPr>
          <w:rFonts w:asciiTheme="majorHAnsi" w:hAnsiTheme="majorHAnsi" w:cstheme="majorHAnsi"/>
          <w:u w:val="single"/>
        </w:rPr>
        <w:t>Nawiewniki</w:t>
      </w:r>
      <w:bookmarkEnd w:id="226"/>
      <w:bookmarkEnd w:id="227"/>
      <w:bookmarkEnd w:id="228"/>
      <w:r w:rsidRPr="003A1584">
        <w:rPr>
          <w:rFonts w:asciiTheme="majorHAnsi" w:hAnsiTheme="majorHAnsi" w:cstheme="majorHAnsi"/>
          <w:u w:val="single"/>
        </w:rPr>
        <w:t xml:space="preserve"> </w:t>
      </w:r>
    </w:p>
    <w:p w14:paraId="0705BCB7" w14:textId="77777777" w:rsidR="003A1584" w:rsidRPr="003A1584" w:rsidRDefault="003A1584" w:rsidP="003A1584">
      <w:pPr>
        <w:pStyle w:val="MPPNAGWEKXY"/>
        <w:jc w:val="both"/>
        <w:rPr>
          <w:rFonts w:asciiTheme="majorHAnsi" w:hAnsiTheme="majorHAnsi" w:cstheme="majorHAnsi"/>
          <w:color w:val="EE0000"/>
        </w:rPr>
      </w:pPr>
    </w:p>
    <w:p w14:paraId="02255D0D" w14:textId="77777777" w:rsidR="003A1584" w:rsidRPr="003A1584" w:rsidRDefault="003A1584" w:rsidP="003A1584">
      <w:pPr>
        <w:pStyle w:val="MPPNAGWEKXY"/>
        <w:jc w:val="both"/>
        <w:rPr>
          <w:rFonts w:asciiTheme="majorHAnsi" w:hAnsiTheme="majorHAnsi" w:cstheme="majorHAnsi"/>
        </w:rPr>
      </w:pPr>
      <w:bookmarkStart w:id="229" w:name="_Toc199942500"/>
      <w:bookmarkStart w:id="230" w:name="_Toc232506966"/>
      <w:bookmarkStart w:id="231" w:name="_Toc232510344"/>
      <w:r w:rsidRPr="003A1584">
        <w:rPr>
          <w:rFonts w:asciiTheme="majorHAnsi" w:hAnsiTheme="majorHAnsi" w:cstheme="majorHAnsi"/>
        </w:rPr>
        <w:t>Nawiewniki są przeznaczone do stosowania w instalacjach wentylacyjnych nisko- i średniociśnieniowych.</w:t>
      </w:r>
      <w:bookmarkEnd w:id="229"/>
      <w:bookmarkEnd w:id="230"/>
      <w:bookmarkEnd w:id="231"/>
    </w:p>
    <w:p w14:paraId="6E6F6169" w14:textId="77777777" w:rsidR="003A1584" w:rsidRPr="003A1584" w:rsidRDefault="003A1584" w:rsidP="003A1584">
      <w:pPr>
        <w:pStyle w:val="MPPNAGWEKXY"/>
        <w:jc w:val="both"/>
        <w:rPr>
          <w:rFonts w:asciiTheme="majorHAnsi" w:hAnsiTheme="majorHAnsi" w:cstheme="majorHAnsi"/>
        </w:rPr>
      </w:pPr>
      <w:bookmarkStart w:id="232" w:name="_Toc199942501"/>
      <w:bookmarkStart w:id="233" w:name="_Toc232506967"/>
      <w:bookmarkStart w:id="234" w:name="_Toc232510345"/>
      <w:r w:rsidRPr="003A1584">
        <w:rPr>
          <w:rFonts w:asciiTheme="majorHAnsi" w:hAnsiTheme="majorHAnsi" w:cstheme="majorHAnsi"/>
        </w:rPr>
        <w:t>. Są szczególnie zalecane do pomieszczeń o wysokości 2,6 do 4 m i stosowania przy różnicy temperatur</w:t>
      </w:r>
      <w:bookmarkEnd w:id="232"/>
      <w:bookmarkEnd w:id="233"/>
      <w:bookmarkEnd w:id="234"/>
      <w:r w:rsidRPr="003A1584">
        <w:rPr>
          <w:rFonts w:asciiTheme="majorHAnsi" w:hAnsiTheme="majorHAnsi" w:cstheme="majorHAnsi"/>
        </w:rPr>
        <w:t xml:space="preserve"> </w:t>
      </w:r>
    </w:p>
    <w:p w14:paraId="41F8E0FF" w14:textId="77777777" w:rsidR="003A1584" w:rsidRPr="003A1584" w:rsidRDefault="003A1584" w:rsidP="003A1584">
      <w:pPr>
        <w:pStyle w:val="MPPNAGWEKXY"/>
        <w:jc w:val="both"/>
        <w:rPr>
          <w:rFonts w:asciiTheme="majorHAnsi" w:hAnsiTheme="majorHAnsi" w:cstheme="majorHAnsi"/>
        </w:rPr>
      </w:pPr>
      <w:bookmarkStart w:id="235" w:name="_Toc199942502"/>
      <w:bookmarkStart w:id="236" w:name="_Toc232506968"/>
      <w:bookmarkStart w:id="237" w:name="_Toc232510346"/>
      <w:r w:rsidRPr="003A1584">
        <w:rPr>
          <w:rFonts w:asciiTheme="majorHAnsi" w:hAnsiTheme="majorHAnsi" w:cstheme="majorHAnsi"/>
        </w:rPr>
        <w:t>powietrza nawiewanego i powietrza w pomieszczeniu wynoszącej maksymalnie 10 K. Nawiewniki mogą być stosowane w</w:t>
      </w:r>
      <w:bookmarkEnd w:id="235"/>
      <w:bookmarkEnd w:id="236"/>
      <w:bookmarkEnd w:id="237"/>
      <w:r w:rsidRPr="003A1584">
        <w:rPr>
          <w:rFonts w:asciiTheme="majorHAnsi" w:hAnsiTheme="majorHAnsi" w:cstheme="majorHAnsi"/>
        </w:rPr>
        <w:t xml:space="preserve"> </w:t>
      </w:r>
    </w:p>
    <w:p w14:paraId="03DC7E1E" w14:textId="77777777" w:rsidR="003A1584" w:rsidRPr="003A1584" w:rsidRDefault="003A1584" w:rsidP="003A1584">
      <w:pPr>
        <w:pStyle w:val="MPPNAGWEKXY"/>
        <w:jc w:val="both"/>
        <w:rPr>
          <w:rFonts w:asciiTheme="majorHAnsi" w:hAnsiTheme="majorHAnsi" w:cstheme="majorHAnsi"/>
        </w:rPr>
      </w:pPr>
      <w:bookmarkStart w:id="238" w:name="_Toc199942503"/>
      <w:bookmarkStart w:id="239" w:name="_Toc232506969"/>
      <w:bookmarkStart w:id="240" w:name="_Toc232510347"/>
      <w:r w:rsidRPr="003A1584">
        <w:rPr>
          <w:rFonts w:asciiTheme="majorHAnsi" w:hAnsiTheme="majorHAnsi" w:cstheme="majorHAnsi"/>
        </w:rPr>
        <w:t>funkcji wywiewnej. Panel czołowy anemostatu może być okrągły lub</w:t>
      </w:r>
      <w:bookmarkStart w:id="241" w:name="_Toc199942504"/>
      <w:bookmarkEnd w:id="238"/>
      <w:r w:rsidRPr="003A1584">
        <w:rPr>
          <w:rFonts w:asciiTheme="majorHAnsi" w:hAnsiTheme="majorHAnsi" w:cstheme="majorHAnsi"/>
        </w:rPr>
        <w:t xml:space="preserve"> kwadratowy. Standardowo wykonane są ze stali</w:t>
      </w:r>
      <w:bookmarkEnd w:id="239"/>
      <w:bookmarkEnd w:id="240"/>
    </w:p>
    <w:p w14:paraId="3CDEF275" w14:textId="77777777" w:rsidR="003A1584" w:rsidRPr="003A1584" w:rsidRDefault="003A1584" w:rsidP="003A1584">
      <w:pPr>
        <w:pStyle w:val="MPPNAGWEKXY"/>
        <w:jc w:val="both"/>
        <w:rPr>
          <w:rFonts w:asciiTheme="majorHAnsi" w:hAnsiTheme="majorHAnsi" w:cstheme="majorHAnsi"/>
        </w:rPr>
      </w:pPr>
      <w:bookmarkStart w:id="242" w:name="_Toc232506970"/>
      <w:bookmarkStart w:id="243" w:name="_Toc232510348"/>
      <w:r w:rsidRPr="003A1584">
        <w:rPr>
          <w:rFonts w:asciiTheme="majorHAnsi" w:hAnsiTheme="majorHAnsi" w:cstheme="majorHAnsi"/>
        </w:rPr>
        <w:t>lakierowanej proszkowo na kolor RAL9010. mogą być wykonane w</w:t>
      </w:r>
      <w:bookmarkEnd w:id="241"/>
      <w:r w:rsidRPr="003A1584">
        <w:rPr>
          <w:rFonts w:asciiTheme="majorHAnsi" w:hAnsiTheme="majorHAnsi" w:cstheme="majorHAnsi"/>
        </w:rPr>
        <w:t xml:space="preserve"> </w:t>
      </w:r>
      <w:bookmarkStart w:id="244" w:name="_Toc199942505"/>
      <w:r w:rsidRPr="003A1584">
        <w:rPr>
          <w:rFonts w:asciiTheme="majorHAnsi" w:hAnsiTheme="majorHAnsi" w:cstheme="majorHAnsi"/>
        </w:rPr>
        <w:t>wersji nawiewnej Z (z kierownicami z</w:t>
      </w:r>
      <w:bookmarkEnd w:id="242"/>
      <w:bookmarkEnd w:id="243"/>
    </w:p>
    <w:p w14:paraId="500836C3" w14:textId="77777777" w:rsidR="003A1584" w:rsidRPr="003A1584" w:rsidRDefault="003A1584" w:rsidP="003A1584">
      <w:pPr>
        <w:pStyle w:val="MPPNAGWEKXY"/>
        <w:jc w:val="both"/>
        <w:rPr>
          <w:rFonts w:asciiTheme="majorHAnsi" w:hAnsiTheme="majorHAnsi" w:cstheme="majorHAnsi"/>
        </w:rPr>
      </w:pPr>
      <w:bookmarkStart w:id="245" w:name="_Toc232506971"/>
      <w:bookmarkStart w:id="246" w:name="_Toc232510349"/>
      <w:r w:rsidRPr="003A1584">
        <w:rPr>
          <w:rFonts w:asciiTheme="majorHAnsi" w:hAnsiTheme="majorHAnsi" w:cstheme="majorHAnsi"/>
        </w:rPr>
        <w:t>tworzywa sztucznego, skrzynka z deflektorem) lub wywiewnej A (bez kierownic,</w:t>
      </w:r>
      <w:bookmarkStart w:id="247" w:name="_Toc199942506"/>
      <w:bookmarkEnd w:id="244"/>
      <w:r w:rsidRPr="003A1584">
        <w:rPr>
          <w:rFonts w:asciiTheme="majorHAnsi" w:hAnsiTheme="majorHAnsi" w:cstheme="majorHAnsi"/>
        </w:rPr>
        <w:t xml:space="preserve"> skrzynka bez deflektora).</w:t>
      </w:r>
      <w:bookmarkEnd w:id="245"/>
      <w:bookmarkEnd w:id="246"/>
      <w:bookmarkEnd w:id="247"/>
    </w:p>
    <w:p w14:paraId="6629C2E2" w14:textId="77777777" w:rsidR="003A1584" w:rsidRPr="003A1584" w:rsidRDefault="003A1584" w:rsidP="003A1584">
      <w:pPr>
        <w:pStyle w:val="MPPNAGWEKXY"/>
        <w:ind w:left="0" w:firstLine="0"/>
        <w:jc w:val="both"/>
        <w:rPr>
          <w:rFonts w:asciiTheme="majorHAnsi" w:hAnsiTheme="majorHAnsi" w:cstheme="majorHAnsi"/>
          <w:color w:val="EE0000"/>
          <w:highlight w:val="yellow"/>
        </w:rPr>
      </w:pPr>
    </w:p>
    <w:p w14:paraId="6B265574" w14:textId="77777777" w:rsidR="003A1584" w:rsidRPr="003A1584" w:rsidRDefault="003A1584" w:rsidP="003A1584">
      <w:pPr>
        <w:pStyle w:val="MPPNAGWEKXY"/>
        <w:jc w:val="both"/>
        <w:rPr>
          <w:rFonts w:asciiTheme="majorHAnsi" w:hAnsiTheme="majorHAnsi" w:cstheme="majorHAnsi"/>
          <w:highlight w:val="yellow"/>
        </w:rPr>
      </w:pPr>
    </w:p>
    <w:p w14:paraId="38A93EEC" w14:textId="77777777" w:rsidR="003A1584" w:rsidRPr="003A1584" w:rsidRDefault="003A1584" w:rsidP="003A1584">
      <w:pPr>
        <w:pStyle w:val="MPPNAGWEKXY"/>
        <w:jc w:val="both"/>
        <w:rPr>
          <w:rFonts w:asciiTheme="majorHAnsi" w:hAnsiTheme="majorHAnsi" w:cstheme="majorHAnsi"/>
          <w:u w:val="single"/>
        </w:rPr>
      </w:pPr>
      <w:bookmarkStart w:id="248" w:name="_Toc199942507"/>
      <w:bookmarkStart w:id="249" w:name="_Toc232506972"/>
      <w:bookmarkStart w:id="250" w:name="_Toc232510350"/>
      <w:r w:rsidRPr="003A1584">
        <w:rPr>
          <w:rFonts w:asciiTheme="majorHAnsi" w:hAnsiTheme="majorHAnsi" w:cstheme="majorHAnsi"/>
          <w:u w:val="single"/>
        </w:rPr>
        <w:t>KLAPY PPOŻ</w:t>
      </w:r>
      <w:bookmarkEnd w:id="248"/>
      <w:bookmarkEnd w:id="249"/>
      <w:bookmarkEnd w:id="250"/>
    </w:p>
    <w:p w14:paraId="4FDFC045" w14:textId="77777777" w:rsidR="003A1584" w:rsidRPr="003A1584" w:rsidRDefault="003A1584" w:rsidP="003A1584">
      <w:pPr>
        <w:pStyle w:val="MPPNAGWEKXY"/>
        <w:ind w:left="0" w:firstLine="0"/>
        <w:jc w:val="both"/>
        <w:rPr>
          <w:rFonts w:asciiTheme="majorHAnsi" w:hAnsiTheme="majorHAnsi" w:cstheme="majorHAnsi"/>
          <w:szCs w:val="18"/>
        </w:rPr>
      </w:pPr>
    </w:p>
    <w:p w14:paraId="55DFFD6B" w14:textId="77777777" w:rsidR="003A1584" w:rsidRPr="003A1584" w:rsidRDefault="003A1584" w:rsidP="003A1584">
      <w:pPr>
        <w:pStyle w:val="MPPNAGWEKXY"/>
        <w:ind w:left="0" w:firstLine="0"/>
        <w:jc w:val="both"/>
        <w:rPr>
          <w:rFonts w:asciiTheme="majorHAnsi" w:hAnsiTheme="majorHAnsi" w:cstheme="majorHAnsi"/>
          <w:szCs w:val="18"/>
        </w:rPr>
      </w:pPr>
      <w:bookmarkStart w:id="251" w:name="_Toc199942508"/>
      <w:bookmarkStart w:id="252" w:name="_Toc232506973"/>
      <w:bookmarkStart w:id="253" w:name="_Toc232510351"/>
      <w:r w:rsidRPr="003A1584">
        <w:rPr>
          <w:rFonts w:asciiTheme="majorHAnsi" w:hAnsiTheme="majorHAnsi" w:cstheme="majorHAnsi"/>
          <w:szCs w:val="18"/>
        </w:rPr>
        <w:lastRenderedPageBreak/>
        <w:t>Przeciwpożarowe klapy odcinające (wentylacja bytowa) o odporności ogniowej EIS120 z wyzwalaczem topikowym, z siłownikiem (zasilanie - 230V AC) i krańcówkami monitorującymi pozycję otwarcia i zamknięcia klapy oraz sprężyną powrotną.</w:t>
      </w:r>
      <w:bookmarkEnd w:id="251"/>
      <w:bookmarkEnd w:id="252"/>
      <w:bookmarkEnd w:id="253"/>
      <w:r w:rsidRPr="003A1584">
        <w:rPr>
          <w:rFonts w:asciiTheme="majorHAnsi" w:hAnsiTheme="majorHAnsi" w:cstheme="majorHAnsi"/>
          <w:szCs w:val="18"/>
        </w:rPr>
        <w:t xml:space="preserve">  </w:t>
      </w:r>
    </w:p>
    <w:p w14:paraId="0D09D05C" w14:textId="77777777" w:rsidR="003A1584" w:rsidRPr="003A1584" w:rsidRDefault="003A1584" w:rsidP="003A1584">
      <w:pPr>
        <w:pStyle w:val="MPPNAGWEKXY"/>
        <w:ind w:left="0" w:firstLine="0"/>
        <w:jc w:val="both"/>
        <w:rPr>
          <w:rFonts w:asciiTheme="majorHAnsi" w:hAnsiTheme="majorHAnsi" w:cstheme="majorHAnsi"/>
          <w:szCs w:val="18"/>
        </w:rPr>
      </w:pPr>
    </w:p>
    <w:p w14:paraId="4C8B0EC5" w14:textId="77777777" w:rsidR="003A1584" w:rsidRPr="003A1584" w:rsidRDefault="003A1584" w:rsidP="00CB5CD4">
      <w:pPr>
        <w:pStyle w:val="MPPNAGWEKXY"/>
        <w:numPr>
          <w:ilvl w:val="0"/>
          <w:numId w:val="23"/>
        </w:numPr>
        <w:jc w:val="both"/>
        <w:rPr>
          <w:rFonts w:asciiTheme="majorHAnsi" w:hAnsiTheme="majorHAnsi" w:cstheme="majorHAnsi"/>
          <w:szCs w:val="18"/>
        </w:rPr>
      </w:pPr>
      <w:bookmarkStart w:id="254" w:name="_Toc199942509"/>
      <w:bookmarkStart w:id="255" w:name="_Toc232506974"/>
      <w:bookmarkStart w:id="256" w:name="_Toc232510352"/>
      <w:r w:rsidRPr="003A1584">
        <w:rPr>
          <w:rFonts w:asciiTheme="majorHAnsi" w:hAnsiTheme="majorHAnsi" w:cstheme="majorHAnsi"/>
          <w:szCs w:val="18"/>
        </w:rPr>
        <w:t>Klasa odporności ogniowej: EI120 (</w:t>
      </w:r>
      <w:proofErr w:type="spellStart"/>
      <w:r w:rsidRPr="003A1584">
        <w:rPr>
          <w:rFonts w:asciiTheme="majorHAnsi" w:hAnsiTheme="majorHAnsi" w:cstheme="majorHAnsi"/>
          <w:szCs w:val="18"/>
        </w:rPr>
        <w:t>ve</w:t>
      </w:r>
      <w:proofErr w:type="spellEnd"/>
      <w:r w:rsidRPr="003A1584">
        <w:rPr>
          <w:rFonts w:asciiTheme="majorHAnsi" w:hAnsiTheme="majorHAnsi" w:cstheme="majorHAnsi"/>
          <w:szCs w:val="18"/>
        </w:rPr>
        <w:t xml:space="preserve"> ho </w:t>
      </w:r>
      <w:proofErr w:type="spellStart"/>
      <w:r w:rsidRPr="003A1584">
        <w:rPr>
          <w:rFonts w:asciiTheme="majorHAnsi" w:hAnsiTheme="majorHAnsi" w:cstheme="majorHAnsi"/>
          <w:szCs w:val="18"/>
        </w:rPr>
        <w:t>i↔</w:t>
      </w:r>
      <w:proofErr w:type="gramStart"/>
      <w:r w:rsidRPr="003A1584">
        <w:rPr>
          <w:rFonts w:asciiTheme="majorHAnsi" w:hAnsiTheme="majorHAnsi" w:cstheme="majorHAnsi"/>
          <w:szCs w:val="18"/>
        </w:rPr>
        <w:t>o</w:t>
      </w:r>
      <w:proofErr w:type="spellEnd"/>
      <w:r w:rsidRPr="003A1584">
        <w:rPr>
          <w:rFonts w:asciiTheme="majorHAnsi" w:hAnsiTheme="majorHAnsi" w:cstheme="majorHAnsi"/>
          <w:szCs w:val="18"/>
        </w:rPr>
        <w:t>)S.</w:t>
      </w:r>
      <w:bookmarkEnd w:id="254"/>
      <w:bookmarkEnd w:id="255"/>
      <w:bookmarkEnd w:id="256"/>
      <w:proofErr w:type="gramEnd"/>
    </w:p>
    <w:p w14:paraId="0DC281FF" w14:textId="77777777" w:rsidR="003A1584" w:rsidRPr="003A1584" w:rsidRDefault="003A1584" w:rsidP="00CB5CD4">
      <w:pPr>
        <w:pStyle w:val="MPPNAGWEKXY"/>
        <w:numPr>
          <w:ilvl w:val="0"/>
          <w:numId w:val="23"/>
        </w:numPr>
        <w:jc w:val="both"/>
        <w:rPr>
          <w:rFonts w:asciiTheme="majorHAnsi" w:hAnsiTheme="majorHAnsi" w:cstheme="majorHAnsi"/>
          <w:szCs w:val="18"/>
        </w:rPr>
      </w:pPr>
      <w:bookmarkStart w:id="257" w:name="_Toc199942510"/>
      <w:bookmarkStart w:id="258" w:name="_Toc232506975"/>
      <w:bookmarkStart w:id="259" w:name="_Toc232510353"/>
      <w:r w:rsidRPr="003A1584">
        <w:rPr>
          <w:rFonts w:asciiTheme="majorHAnsi" w:hAnsiTheme="majorHAnsi" w:cstheme="majorHAnsi"/>
          <w:szCs w:val="18"/>
        </w:rPr>
        <w:t>Klapy odcinające o odporności ogniowej niezależnej od kierunku przepływu powietrza i strony montażu.</w:t>
      </w:r>
      <w:bookmarkEnd w:id="257"/>
      <w:bookmarkEnd w:id="258"/>
      <w:bookmarkEnd w:id="259"/>
    </w:p>
    <w:p w14:paraId="7A01D2B9" w14:textId="77777777" w:rsidR="003A1584" w:rsidRPr="003A1584" w:rsidRDefault="003A1584" w:rsidP="00CB5CD4">
      <w:pPr>
        <w:pStyle w:val="MPPNAGWEKXY"/>
        <w:numPr>
          <w:ilvl w:val="0"/>
          <w:numId w:val="23"/>
        </w:numPr>
        <w:jc w:val="both"/>
        <w:rPr>
          <w:rFonts w:asciiTheme="majorHAnsi" w:hAnsiTheme="majorHAnsi" w:cstheme="majorHAnsi"/>
          <w:szCs w:val="18"/>
        </w:rPr>
      </w:pPr>
      <w:bookmarkStart w:id="260" w:name="_Toc199942511"/>
      <w:bookmarkStart w:id="261" w:name="_Toc232506976"/>
      <w:bookmarkStart w:id="262" w:name="_Toc232510354"/>
      <w:r w:rsidRPr="003A1584">
        <w:rPr>
          <w:rFonts w:asciiTheme="majorHAnsi" w:hAnsiTheme="majorHAnsi" w:cstheme="majorHAnsi"/>
          <w:szCs w:val="18"/>
        </w:rPr>
        <w:t>Klapy do kanałów wentylacyjnych prostokątnych i okrągłych.</w:t>
      </w:r>
      <w:bookmarkEnd w:id="260"/>
      <w:bookmarkEnd w:id="261"/>
      <w:bookmarkEnd w:id="262"/>
    </w:p>
    <w:p w14:paraId="32FE012A" w14:textId="77777777" w:rsidR="003A1584" w:rsidRPr="003A1584" w:rsidRDefault="003A1584" w:rsidP="00CB5CD4">
      <w:pPr>
        <w:pStyle w:val="MPPNAGWEKXY"/>
        <w:numPr>
          <w:ilvl w:val="0"/>
          <w:numId w:val="23"/>
        </w:numPr>
        <w:jc w:val="both"/>
        <w:rPr>
          <w:rFonts w:asciiTheme="majorHAnsi" w:hAnsiTheme="majorHAnsi" w:cstheme="majorHAnsi"/>
          <w:szCs w:val="18"/>
        </w:rPr>
      </w:pPr>
      <w:bookmarkStart w:id="263" w:name="_Toc199942512"/>
      <w:bookmarkStart w:id="264" w:name="_Toc232506977"/>
      <w:bookmarkStart w:id="265" w:name="_Toc232510355"/>
      <w:r w:rsidRPr="003A1584">
        <w:rPr>
          <w:rFonts w:asciiTheme="majorHAnsi" w:hAnsiTheme="majorHAnsi" w:cstheme="majorHAnsi"/>
          <w:szCs w:val="18"/>
        </w:rPr>
        <w:t>Certyfikowany montaż klap w bliskiej odległości.</w:t>
      </w:r>
      <w:bookmarkEnd w:id="263"/>
      <w:bookmarkEnd w:id="264"/>
      <w:bookmarkEnd w:id="265"/>
    </w:p>
    <w:p w14:paraId="557F68C5" w14:textId="77777777" w:rsidR="003A1584" w:rsidRPr="003A1584" w:rsidRDefault="003A1584" w:rsidP="00CB5CD4">
      <w:pPr>
        <w:pStyle w:val="MPPNAGWEKXY"/>
        <w:numPr>
          <w:ilvl w:val="0"/>
          <w:numId w:val="23"/>
        </w:numPr>
        <w:jc w:val="both"/>
        <w:rPr>
          <w:rFonts w:asciiTheme="majorHAnsi" w:hAnsiTheme="majorHAnsi" w:cstheme="majorHAnsi"/>
          <w:szCs w:val="18"/>
        </w:rPr>
      </w:pPr>
      <w:bookmarkStart w:id="266" w:name="_Toc199942513"/>
      <w:bookmarkStart w:id="267" w:name="_Toc232506978"/>
      <w:bookmarkStart w:id="268" w:name="_Toc232510356"/>
      <w:r w:rsidRPr="003A1584">
        <w:rPr>
          <w:rFonts w:asciiTheme="majorHAnsi" w:hAnsiTheme="majorHAnsi" w:cstheme="majorHAnsi"/>
          <w:szCs w:val="18"/>
        </w:rPr>
        <w:t>Certyfikowany montaż klap o w oddaleniu od przegród budowlanych.</w:t>
      </w:r>
      <w:bookmarkEnd w:id="266"/>
      <w:bookmarkEnd w:id="267"/>
      <w:bookmarkEnd w:id="268"/>
    </w:p>
    <w:p w14:paraId="13E33678" w14:textId="77777777" w:rsidR="003A1584" w:rsidRPr="003A1584" w:rsidRDefault="003A1584" w:rsidP="00CB5CD4">
      <w:pPr>
        <w:pStyle w:val="MPPNAGWEKXY"/>
        <w:numPr>
          <w:ilvl w:val="0"/>
          <w:numId w:val="23"/>
        </w:numPr>
        <w:jc w:val="both"/>
        <w:rPr>
          <w:rFonts w:asciiTheme="majorHAnsi" w:hAnsiTheme="majorHAnsi" w:cstheme="majorHAnsi"/>
          <w:szCs w:val="18"/>
        </w:rPr>
      </w:pPr>
      <w:bookmarkStart w:id="269" w:name="_Toc199942514"/>
      <w:bookmarkStart w:id="270" w:name="_Toc232506979"/>
      <w:bookmarkStart w:id="271" w:name="_Toc232510357"/>
      <w:r w:rsidRPr="003A1584">
        <w:rPr>
          <w:rFonts w:asciiTheme="majorHAnsi" w:hAnsiTheme="majorHAnsi" w:cstheme="majorHAnsi"/>
          <w:szCs w:val="18"/>
        </w:rPr>
        <w:t xml:space="preserve">Klapy </w:t>
      </w:r>
      <w:proofErr w:type="gramStart"/>
      <w:r w:rsidRPr="003A1584">
        <w:rPr>
          <w:rFonts w:asciiTheme="majorHAnsi" w:hAnsiTheme="majorHAnsi" w:cstheme="majorHAnsi"/>
          <w:szCs w:val="18"/>
        </w:rPr>
        <w:t>p.poż</w:t>
      </w:r>
      <w:proofErr w:type="gramEnd"/>
      <w:r w:rsidRPr="003A1584">
        <w:rPr>
          <w:rFonts w:asciiTheme="majorHAnsi" w:hAnsiTheme="majorHAnsi" w:cstheme="majorHAnsi"/>
          <w:szCs w:val="18"/>
        </w:rPr>
        <w:t xml:space="preserve"> certyfikowane, sklasyfikowane wg odpowiednich norm oraz dopuszczone do stosowania na rynku polskim</w:t>
      </w:r>
      <w:bookmarkEnd w:id="269"/>
      <w:bookmarkEnd w:id="270"/>
      <w:bookmarkEnd w:id="271"/>
    </w:p>
    <w:p w14:paraId="0EAD5876" w14:textId="77777777" w:rsidR="003A1584" w:rsidRPr="003A1584" w:rsidRDefault="003A1584" w:rsidP="003A1584">
      <w:pPr>
        <w:pStyle w:val="MPPNAGWEKXY"/>
        <w:ind w:left="720" w:firstLine="0"/>
        <w:jc w:val="both"/>
        <w:rPr>
          <w:rFonts w:asciiTheme="majorHAnsi" w:hAnsiTheme="majorHAnsi" w:cstheme="majorHAnsi"/>
          <w:color w:val="EE0000"/>
          <w:szCs w:val="18"/>
        </w:rPr>
      </w:pPr>
    </w:p>
    <w:p w14:paraId="2B27698E" w14:textId="77777777" w:rsidR="003A1584" w:rsidRPr="003A1584" w:rsidRDefault="003A1584" w:rsidP="003A1584">
      <w:pPr>
        <w:pStyle w:val="MPPNAGWEKXY"/>
        <w:jc w:val="both"/>
        <w:rPr>
          <w:rFonts w:asciiTheme="majorHAnsi" w:hAnsiTheme="majorHAnsi" w:cstheme="majorHAnsi"/>
          <w:color w:val="EE0000"/>
        </w:rPr>
      </w:pPr>
    </w:p>
    <w:p w14:paraId="22093964" w14:textId="77777777" w:rsidR="003A1584" w:rsidRPr="003A1584" w:rsidRDefault="003A1584" w:rsidP="003A1584">
      <w:pPr>
        <w:pStyle w:val="MPPNAGWEKXY"/>
        <w:jc w:val="both"/>
        <w:rPr>
          <w:rFonts w:asciiTheme="majorHAnsi" w:hAnsiTheme="majorHAnsi" w:cstheme="majorHAnsi"/>
        </w:rPr>
      </w:pPr>
    </w:p>
    <w:p w14:paraId="56EB6BC5" w14:textId="77777777" w:rsidR="003A1584" w:rsidRPr="003A1584" w:rsidRDefault="003A1584" w:rsidP="003A1584">
      <w:pPr>
        <w:pStyle w:val="MPPNAGWEKXY"/>
        <w:jc w:val="both"/>
        <w:rPr>
          <w:rFonts w:asciiTheme="majorHAnsi" w:hAnsiTheme="majorHAnsi" w:cstheme="majorHAnsi"/>
          <w:u w:val="single"/>
        </w:rPr>
      </w:pPr>
      <w:bookmarkStart w:id="272" w:name="_Toc199942515"/>
      <w:bookmarkStart w:id="273" w:name="_Toc232506980"/>
      <w:bookmarkStart w:id="274" w:name="_Toc232510358"/>
      <w:r w:rsidRPr="003A1584">
        <w:rPr>
          <w:rFonts w:asciiTheme="majorHAnsi" w:hAnsiTheme="majorHAnsi" w:cstheme="majorHAnsi"/>
          <w:u w:val="single"/>
        </w:rPr>
        <w:t>CENTRALE WENTYLACYJNE</w:t>
      </w:r>
      <w:bookmarkEnd w:id="272"/>
      <w:bookmarkEnd w:id="273"/>
      <w:bookmarkEnd w:id="274"/>
    </w:p>
    <w:p w14:paraId="2092587C" w14:textId="77777777" w:rsidR="003A1584" w:rsidRPr="003A1584" w:rsidRDefault="003A1584" w:rsidP="003A1584">
      <w:pPr>
        <w:widowControl w:val="0"/>
        <w:suppressAutoHyphens/>
        <w:autoSpaceDN w:val="0"/>
        <w:ind w:left="182"/>
        <w:contextualSpacing/>
        <w:textAlignment w:val="baseline"/>
        <w:rPr>
          <w:rFonts w:asciiTheme="majorHAnsi" w:hAnsiTheme="majorHAnsi" w:cstheme="majorHAnsi"/>
          <w:color w:val="EE0000"/>
          <w:sz w:val="18"/>
          <w:szCs w:val="18"/>
        </w:rPr>
      </w:pPr>
    </w:p>
    <w:p w14:paraId="29594073" w14:textId="77777777" w:rsidR="003A1584" w:rsidRPr="003A1584" w:rsidRDefault="003A1584" w:rsidP="003A1584">
      <w:pPr>
        <w:pStyle w:val="archm1"/>
        <w:tabs>
          <w:tab w:val="clear" w:pos="-360"/>
        </w:tabs>
        <w:ind w:left="0" w:firstLine="0"/>
        <w:rPr>
          <w:rFonts w:asciiTheme="majorHAnsi" w:hAnsiTheme="majorHAnsi" w:cstheme="majorHAnsi"/>
          <w:b w:val="0"/>
          <w:bCs/>
          <w:sz w:val="20"/>
          <w:szCs w:val="20"/>
          <w:u w:val="single"/>
        </w:rPr>
      </w:pPr>
      <w:bookmarkStart w:id="275" w:name="_Toc215494578"/>
      <w:bookmarkStart w:id="276" w:name="_Toc232506981"/>
      <w:bookmarkStart w:id="277" w:name="_Toc232510359"/>
      <w:r w:rsidRPr="003A1584">
        <w:rPr>
          <w:rFonts w:asciiTheme="majorHAnsi" w:hAnsiTheme="majorHAnsi" w:cstheme="majorHAnsi"/>
          <w:b w:val="0"/>
          <w:bCs/>
          <w:sz w:val="20"/>
          <w:szCs w:val="20"/>
          <w:u w:val="single"/>
        </w:rPr>
        <w:t>Centrale higieniczne</w:t>
      </w:r>
      <w:bookmarkEnd w:id="275"/>
      <w:bookmarkEnd w:id="276"/>
      <w:bookmarkEnd w:id="277"/>
    </w:p>
    <w:p w14:paraId="600A467B"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278" w:name="_Toc215494579"/>
      <w:bookmarkStart w:id="279" w:name="_Toc232506982"/>
      <w:bookmarkStart w:id="280" w:name="_Toc232510360"/>
      <w:r w:rsidRPr="003A1584">
        <w:rPr>
          <w:rFonts w:asciiTheme="majorHAnsi" w:eastAsia="SimSun" w:hAnsiTheme="majorHAnsi" w:cstheme="majorHAnsi"/>
          <w:b w:val="0"/>
          <w:kern w:val="3"/>
          <w:sz w:val="20"/>
          <w:szCs w:val="22"/>
          <w:lang w:eastAsia="en-US"/>
        </w:rPr>
        <w:t>obudowa wykonana w technologii ukrytego szkieletu,</w:t>
      </w:r>
      <w:bookmarkEnd w:id="278"/>
      <w:bookmarkEnd w:id="279"/>
      <w:bookmarkEnd w:id="280"/>
      <w:r w:rsidRPr="003A1584">
        <w:rPr>
          <w:rFonts w:asciiTheme="majorHAnsi" w:eastAsia="SimSun" w:hAnsiTheme="majorHAnsi" w:cstheme="majorHAnsi"/>
          <w:b w:val="0"/>
          <w:kern w:val="3"/>
          <w:sz w:val="20"/>
          <w:szCs w:val="22"/>
          <w:lang w:eastAsia="en-US"/>
        </w:rPr>
        <w:t xml:space="preserve"> </w:t>
      </w:r>
    </w:p>
    <w:p w14:paraId="053EBA33"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281" w:name="_Toc215494580"/>
      <w:bookmarkStart w:id="282" w:name="_Toc232506983"/>
      <w:bookmarkStart w:id="283" w:name="_Toc232510361"/>
      <w:r w:rsidRPr="003A1584">
        <w:rPr>
          <w:rFonts w:asciiTheme="majorHAnsi" w:eastAsia="SimSun" w:hAnsiTheme="majorHAnsi" w:cstheme="majorHAnsi"/>
          <w:b w:val="0"/>
          <w:kern w:val="3"/>
          <w:sz w:val="20"/>
          <w:szCs w:val="22"/>
          <w:lang w:eastAsia="en-US"/>
        </w:rPr>
        <w:t>grubość paneli obudowy oraz paneli rewizyjnych min 40 mm,</w:t>
      </w:r>
      <w:bookmarkEnd w:id="281"/>
      <w:bookmarkEnd w:id="282"/>
      <w:bookmarkEnd w:id="283"/>
      <w:r w:rsidRPr="003A1584">
        <w:rPr>
          <w:rFonts w:asciiTheme="majorHAnsi" w:eastAsia="SimSun" w:hAnsiTheme="majorHAnsi" w:cstheme="majorHAnsi"/>
          <w:b w:val="0"/>
          <w:kern w:val="3"/>
          <w:sz w:val="20"/>
          <w:szCs w:val="22"/>
          <w:lang w:eastAsia="en-US"/>
        </w:rPr>
        <w:t xml:space="preserve">  </w:t>
      </w:r>
    </w:p>
    <w:p w14:paraId="5279DE04"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284" w:name="_Toc215494581"/>
      <w:bookmarkStart w:id="285" w:name="_Toc232506984"/>
      <w:bookmarkStart w:id="286" w:name="_Toc232510362"/>
      <w:r w:rsidRPr="003A1584">
        <w:rPr>
          <w:rFonts w:asciiTheme="majorHAnsi" w:eastAsia="SimSun" w:hAnsiTheme="majorHAnsi" w:cstheme="majorHAnsi"/>
          <w:b w:val="0"/>
          <w:kern w:val="3"/>
          <w:sz w:val="20"/>
          <w:szCs w:val="22"/>
          <w:lang w:eastAsia="en-US"/>
        </w:rPr>
        <w:t>wypełnienie izolacyjne paneli – utwardzona pianka poliuretanowa,</w:t>
      </w:r>
      <w:bookmarkEnd w:id="284"/>
      <w:bookmarkEnd w:id="285"/>
      <w:bookmarkEnd w:id="286"/>
      <w:r w:rsidRPr="003A1584">
        <w:rPr>
          <w:rFonts w:asciiTheme="majorHAnsi" w:eastAsia="SimSun" w:hAnsiTheme="majorHAnsi" w:cstheme="majorHAnsi"/>
          <w:b w:val="0"/>
          <w:kern w:val="3"/>
          <w:sz w:val="20"/>
          <w:szCs w:val="22"/>
          <w:lang w:eastAsia="en-US"/>
        </w:rPr>
        <w:t xml:space="preserve"> </w:t>
      </w:r>
    </w:p>
    <w:p w14:paraId="28470EBB"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287" w:name="_Toc215494582"/>
      <w:bookmarkStart w:id="288" w:name="_Toc232506985"/>
      <w:bookmarkStart w:id="289" w:name="_Toc232510363"/>
      <w:r w:rsidRPr="003A1584">
        <w:rPr>
          <w:rFonts w:asciiTheme="majorHAnsi" w:eastAsia="SimSun" w:hAnsiTheme="majorHAnsi" w:cstheme="majorHAnsi"/>
          <w:b w:val="0"/>
          <w:kern w:val="3"/>
          <w:sz w:val="20"/>
          <w:szCs w:val="22"/>
          <w:lang w:eastAsia="en-US"/>
        </w:rPr>
        <w:t>elementy zabudowy komór obróbki powietrza oraz wentylatorów – stal ocynkowana.</w:t>
      </w:r>
      <w:bookmarkEnd w:id="287"/>
      <w:bookmarkEnd w:id="288"/>
      <w:bookmarkEnd w:id="289"/>
      <w:r w:rsidRPr="003A1584">
        <w:rPr>
          <w:rFonts w:asciiTheme="majorHAnsi" w:eastAsia="SimSun" w:hAnsiTheme="majorHAnsi" w:cstheme="majorHAnsi"/>
          <w:b w:val="0"/>
          <w:kern w:val="3"/>
          <w:sz w:val="20"/>
          <w:szCs w:val="22"/>
          <w:lang w:eastAsia="en-US"/>
        </w:rPr>
        <w:t xml:space="preserve">  </w:t>
      </w:r>
    </w:p>
    <w:p w14:paraId="490CD627"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290" w:name="_Toc215494583"/>
      <w:bookmarkStart w:id="291" w:name="_Toc232506986"/>
      <w:bookmarkStart w:id="292" w:name="_Toc232510364"/>
      <w:r w:rsidRPr="003A1584">
        <w:rPr>
          <w:rFonts w:asciiTheme="majorHAnsi" w:eastAsia="SimSun" w:hAnsiTheme="majorHAnsi" w:cstheme="majorHAnsi"/>
          <w:b w:val="0"/>
          <w:kern w:val="3"/>
          <w:sz w:val="20"/>
          <w:szCs w:val="22"/>
          <w:lang w:eastAsia="en-US"/>
        </w:rPr>
        <w:t>konstrukcja obudowy zapewniająca odporność na oddziaływanie ciśnień powietrza w zakresie ± 2 500 Pa, przy zachowaniu wymaganej szczelności,</w:t>
      </w:r>
      <w:bookmarkEnd w:id="290"/>
      <w:bookmarkEnd w:id="291"/>
      <w:bookmarkEnd w:id="292"/>
      <w:r w:rsidRPr="003A1584">
        <w:rPr>
          <w:rFonts w:asciiTheme="majorHAnsi" w:eastAsia="SimSun" w:hAnsiTheme="majorHAnsi" w:cstheme="majorHAnsi"/>
          <w:b w:val="0"/>
          <w:kern w:val="3"/>
          <w:sz w:val="20"/>
          <w:szCs w:val="22"/>
          <w:lang w:eastAsia="en-US"/>
        </w:rPr>
        <w:t xml:space="preserve"> </w:t>
      </w:r>
    </w:p>
    <w:p w14:paraId="0C80752E"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293" w:name="_Toc215494584"/>
      <w:bookmarkStart w:id="294" w:name="_Toc232506987"/>
      <w:bookmarkStart w:id="295" w:name="_Toc232510365"/>
      <w:r w:rsidRPr="003A1584">
        <w:rPr>
          <w:rFonts w:asciiTheme="majorHAnsi" w:eastAsia="SimSun" w:hAnsiTheme="majorHAnsi" w:cstheme="majorHAnsi"/>
          <w:b w:val="0"/>
          <w:kern w:val="3"/>
          <w:sz w:val="20"/>
          <w:szCs w:val="22"/>
          <w:lang w:eastAsia="en-US"/>
        </w:rPr>
        <w:t>szczelność osadzenia paneli inspekcyjnych zagwarantowana przez zastosowanie systemu zawiasów i rygli stabilizujących panele na obramowaniach otworów rewizyjnych,</w:t>
      </w:r>
      <w:bookmarkEnd w:id="293"/>
      <w:bookmarkEnd w:id="294"/>
      <w:bookmarkEnd w:id="295"/>
      <w:r w:rsidRPr="003A1584">
        <w:rPr>
          <w:rFonts w:asciiTheme="majorHAnsi" w:eastAsia="SimSun" w:hAnsiTheme="majorHAnsi" w:cstheme="majorHAnsi"/>
          <w:b w:val="0"/>
          <w:kern w:val="3"/>
          <w:sz w:val="20"/>
          <w:szCs w:val="22"/>
          <w:lang w:eastAsia="en-US"/>
        </w:rPr>
        <w:t xml:space="preserve">  </w:t>
      </w:r>
    </w:p>
    <w:p w14:paraId="371C257A"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296" w:name="_Toc215494585"/>
      <w:bookmarkStart w:id="297" w:name="_Toc232506988"/>
      <w:bookmarkStart w:id="298" w:name="_Toc232510366"/>
      <w:r w:rsidRPr="003A1584">
        <w:rPr>
          <w:rFonts w:asciiTheme="majorHAnsi" w:eastAsia="SimSun" w:hAnsiTheme="majorHAnsi" w:cstheme="majorHAnsi"/>
          <w:b w:val="0"/>
          <w:kern w:val="3"/>
          <w:sz w:val="20"/>
          <w:szCs w:val="22"/>
          <w:lang w:eastAsia="en-US"/>
        </w:rPr>
        <w:t>wanny oraz tace ociekowe dla wszystkich funkcji, gdzie wymagane jest odprowadzanie wodny lub kondensatu – wykonane ze stali nierdzewnej,</w:t>
      </w:r>
      <w:bookmarkEnd w:id="296"/>
      <w:bookmarkEnd w:id="297"/>
      <w:bookmarkEnd w:id="298"/>
    </w:p>
    <w:p w14:paraId="4DD682E6"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299" w:name="_Toc215494586"/>
      <w:bookmarkStart w:id="300" w:name="_Toc232506989"/>
      <w:bookmarkStart w:id="301" w:name="_Toc232510367"/>
      <w:r w:rsidRPr="003A1584">
        <w:rPr>
          <w:rFonts w:asciiTheme="majorHAnsi" w:eastAsia="SimSun" w:hAnsiTheme="majorHAnsi" w:cstheme="majorHAnsi"/>
          <w:b w:val="0"/>
          <w:kern w:val="3"/>
          <w:sz w:val="20"/>
          <w:szCs w:val="22"/>
          <w:lang w:eastAsia="en-US"/>
        </w:rPr>
        <w:t>wszystkie miejsca, w których ze względu na cechy konstrukcyjne obudowy mogłyby gromadzi się zanieczyszczenia – wypełnione masą uszczelniającą i wyoblane. Zastosowane masy uszczelniające nie mogą stanowić pożywki dla mikroorganizmów oraz uniemożliwić (ze względu na swój skład chemiczny) ich rozwój,</w:t>
      </w:r>
      <w:bookmarkEnd w:id="299"/>
      <w:bookmarkEnd w:id="300"/>
      <w:bookmarkEnd w:id="301"/>
      <w:r w:rsidRPr="003A1584">
        <w:rPr>
          <w:rFonts w:asciiTheme="majorHAnsi" w:eastAsia="SimSun" w:hAnsiTheme="majorHAnsi" w:cstheme="majorHAnsi"/>
          <w:b w:val="0"/>
          <w:kern w:val="3"/>
          <w:sz w:val="20"/>
          <w:szCs w:val="22"/>
          <w:lang w:eastAsia="en-US"/>
        </w:rPr>
        <w:t xml:space="preserve"> </w:t>
      </w:r>
    </w:p>
    <w:p w14:paraId="396899A1"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302" w:name="_Toc215494587"/>
      <w:bookmarkStart w:id="303" w:name="_Toc232506990"/>
      <w:bookmarkStart w:id="304" w:name="_Toc232510368"/>
      <w:r w:rsidRPr="003A1584">
        <w:rPr>
          <w:rFonts w:asciiTheme="majorHAnsi" w:eastAsia="SimSun" w:hAnsiTheme="majorHAnsi" w:cstheme="majorHAnsi"/>
          <w:b w:val="0"/>
          <w:kern w:val="3"/>
          <w:sz w:val="20"/>
          <w:szCs w:val="22"/>
          <w:lang w:eastAsia="en-US"/>
        </w:rPr>
        <w:t>wymienniki ciepłą (nagrzewnice, chłodnice) – aluminiowe lamele, miedziane rurki. Obudowa wymienników w stali ocynkowanej.</w:t>
      </w:r>
      <w:bookmarkEnd w:id="302"/>
      <w:bookmarkEnd w:id="303"/>
      <w:bookmarkEnd w:id="304"/>
      <w:r w:rsidRPr="003A1584">
        <w:rPr>
          <w:rFonts w:asciiTheme="majorHAnsi" w:eastAsia="SimSun" w:hAnsiTheme="majorHAnsi" w:cstheme="majorHAnsi"/>
          <w:b w:val="0"/>
          <w:kern w:val="3"/>
          <w:sz w:val="20"/>
          <w:szCs w:val="22"/>
          <w:lang w:eastAsia="en-US"/>
        </w:rPr>
        <w:t xml:space="preserve"> </w:t>
      </w:r>
    </w:p>
    <w:p w14:paraId="7CDA9ACA"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305" w:name="_Toc215494588"/>
      <w:bookmarkStart w:id="306" w:name="_Toc232506991"/>
      <w:bookmarkStart w:id="307" w:name="_Toc232510369"/>
      <w:r w:rsidRPr="003A1584">
        <w:rPr>
          <w:rFonts w:asciiTheme="majorHAnsi" w:eastAsia="SimSun" w:hAnsiTheme="majorHAnsi" w:cstheme="majorHAnsi"/>
          <w:b w:val="0"/>
          <w:kern w:val="3"/>
          <w:sz w:val="20"/>
          <w:szCs w:val="22"/>
          <w:lang w:eastAsia="en-US"/>
        </w:rPr>
        <w:t>urządzenia do odzysku energii wykonane z aluminium dla zagwarantowania wysokich parametrów transferu energii z połączeniem antykorozyjności,</w:t>
      </w:r>
      <w:bookmarkEnd w:id="305"/>
      <w:bookmarkEnd w:id="306"/>
      <w:bookmarkEnd w:id="307"/>
      <w:r w:rsidRPr="003A1584">
        <w:rPr>
          <w:rFonts w:asciiTheme="majorHAnsi" w:eastAsia="SimSun" w:hAnsiTheme="majorHAnsi" w:cstheme="majorHAnsi"/>
          <w:b w:val="0"/>
          <w:kern w:val="3"/>
          <w:sz w:val="20"/>
          <w:szCs w:val="22"/>
          <w:lang w:eastAsia="en-US"/>
        </w:rPr>
        <w:t xml:space="preserve"> </w:t>
      </w:r>
    </w:p>
    <w:p w14:paraId="69712766"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308" w:name="_Toc215494589"/>
      <w:bookmarkStart w:id="309" w:name="_Toc232506992"/>
      <w:bookmarkStart w:id="310" w:name="_Toc232510370"/>
      <w:r w:rsidRPr="003A1584">
        <w:rPr>
          <w:rFonts w:asciiTheme="majorHAnsi" w:eastAsia="SimSun" w:hAnsiTheme="majorHAnsi" w:cstheme="majorHAnsi"/>
          <w:b w:val="0"/>
          <w:kern w:val="3"/>
          <w:sz w:val="20"/>
          <w:szCs w:val="22"/>
          <w:lang w:eastAsia="en-US"/>
        </w:rPr>
        <w:t>wentylatory promieniowe, z łopatami wygiętymi do tyłu (typu PLUG), wykonane z materiału kompozytowego, całkowicie odporne na oddziaływanie środowisk korozyjnych, -</w:t>
      </w:r>
      <w:bookmarkEnd w:id="308"/>
      <w:bookmarkEnd w:id="309"/>
      <w:bookmarkEnd w:id="310"/>
    </w:p>
    <w:p w14:paraId="3501632D"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311" w:name="_Toc215494590"/>
      <w:bookmarkStart w:id="312" w:name="_Toc232506993"/>
      <w:bookmarkStart w:id="313" w:name="_Toc232510371"/>
      <w:r w:rsidRPr="003A1584">
        <w:rPr>
          <w:rFonts w:asciiTheme="majorHAnsi" w:eastAsia="SimSun" w:hAnsiTheme="majorHAnsi" w:cstheme="majorHAnsi"/>
          <w:b w:val="0"/>
          <w:kern w:val="3"/>
          <w:sz w:val="20"/>
          <w:szCs w:val="22"/>
          <w:lang w:eastAsia="en-US"/>
        </w:rPr>
        <w:t>dławnice przewodów o szczelności zapewniającej utrzymanie certyfikowanych klas szczelności całego urządzenia.</w:t>
      </w:r>
      <w:bookmarkEnd w:id="311"/>
      <w:bookmarkEnd w:id="312"/>
      <w:bookmarkEnd w:id="313"/>
    </w:p>
    <w:p w14:paraId="11467723" w14:textId="77777777" w:rsidR="003A1584" w:rsidRPr="003A1584" w:rsidRDefault="003A1584" w:rsidP="00CB5CD4">
      <w:pPr>
        <w:pStyle w:val="archm1"/>
        <w:numPr>
          <w:ilvl w:val="0"/>
          <w:numId w:val="8"/>
        </w:numPr>
        <w:spacing w:line="240" w:lineRule="auto"/>
        <w:rPr>
          <w:rFonts w:asciiTheme="majorHAnsi" w:eastAsia="SimSun" w:hAnsiTheme="majorHAnsi" w:cstheme="majorHAnsi"/>
          <w:b w:val="0"/>
          <w:kern w:val="3"/>
          <w:sz w:val="20"/>
          <w:szCs w:val="22"/>
          <w:lang w:eastAsia="en-US"/>
        </w:rPr>
      </w:pPr>
      <w:bookmarkStart w:id="314" w:name="_Toc215494591"/>
      <w:bookmarkStart w:id="315" w:name="_Toc232506994"/>
      <w:bookmarkStart w:id="316" w:name="_Toc232510372"/>
      <w:r w:rsidRPr="003A1584">
        <w:rPr>
          <w:rFonts w:asciiTheme="majorHAnsi" w:eastAsia="SimSun" w:hAnsiTheme="majorHAnsi" w:cstheme="majorHAnsi"/>
          <w:b w:val="0"/>
          <w:kern w:val="3"/>
          <w:sz w:val="20"/>
          <w:szCs w:val="22"/>
          <w:lang w:eastAsia="en-US"/>
        </w:rPr>
        <w:t>przepustnice powietrza o łopatach przeciwbieżnych wyposażone w uszczelnienia na krawędziach. Napęd łopat przepustnic za pomocą mechanizmów opartego na kołach zębatych wykonanych z tworzywa sztucznego</w:t>
      </w:r>
      <w:bookmarkEnd w:id="314"/>
      <w:bookmarkEnd w:id="315"/>
      <w:bookmarkEnd w:id="316"/>
    </w:p>
    <w:p w14:paraId="57553F9F" w14:textId="77777777" w:rsidR="003A1584" w:rsidRPr="003A1584" w:rsidRDefault="003A1584" w:rsidP="003A1584">
      <w:pPr>
        <w:pStyle w:val="archm1"/>
        <w:tabs>
          <w:tab w:val="clear" w:pos="-360"/>
        </w:tabs>
        <w:ind w:left="360" w:firstLine="0"/>
        <w:rPr>
          <w:rFonts w:asciiTheme="majorHAnsi" w:hAnsiTheme="majorHAnsi" w:cstheme="majorHAnsi"/>
          <w:b w:val="0"/>
          <w:bCs/>
          <w:sz w:val="20"/>
          <w:szCs w:val="20"/>
          <w:u w:val="single"/>
          <w:lang w:val="en-US"/>
        </w:rPr>
      </w:pPr>
      <w:bookmarkStart w:id="317" w:name="_Toc215494592"/>
      <w:bookmarkStart w:id="318" w:name="_Toc232506995"/>
      <w:bookmarkStart w:id="319" w:name="_Toc232510373"/>
      <w:r w:rsidRPr="003A1584">
        <w:rPr>
          <w:rFonts w:asciiTheme="majorHAnsi" w:hAnsiTheme="majorHAnsi" w:cstheme="majorHAnsi"/>
          <w:b w:val="0"/>
          <w:bCs/>
          <w:sz w:val="20"/>
          <w:szCs w:val="20"/>
          <w:u w:val="single"/>
          <w:lang w:val="en-US"/>
        </w:rPr>
        <w:t xml:space="preserve">Centrale </w:t>
      </w:r>
      <w:proofErr w:type="gramStart"/>
      <w:r w:rsidRPr="003A1584">
        <w:rPr>
          <w:rFonts w:asciiTheme="majorHAnsi" w:hAnsiTheme="majorHAnsi" w:cstheme="majorHAnsi"/>
          <w:b w:val="0"/>
          <w:bCs/>
          <w:sz w:val="20"/>
          <w:szCs w:val="20"/>
          <w:u w:val="single"/>
          <w:lang w:val="en-US"/>
        </w:rPr>
        <w:t>cleanroom  NW</w:t>
      </w:r>
      <w:proofErr w:type="gramEnd"/>
      <w:r w:rsidRPr="003A1584">
        <w:rPr>
          <w:rFonts w:asciiTheme="majorHAnsi" w:hAnsiTheme="majorHAnsi" w:cstheme="majorHAnsi"/>
          <w:b w:val="0"/>
          <w:bCs/>
          <w:sz w:val="20"/>
          <w:szCs w:val="20"/>
          <w:u w:val="single"/>
          <w:lang w:val="en-US"/>
        </w:rPr>
        <w:t>10, NW</w:t>
      </w:r>
      <w:proofErr w:type="gramStart"/>
      <w:r w:rsidRPr="003A1584">
        <w:rPr>
          <w:rFonts w:asciiTheme="majorHAnsi" w:hAnsiTheme="majorHAnsi" w:cstheme="majorHAnsi"/>
          <w:b w:val="0"/>
          <w:bCs/>
          <w:sz w:val="20"/>
          <w:szCs w:val="20"/>
          <w:u w:val="single"/>
          <w:lang w:val="en-US"/>
        </w:rPr>
        <w:t>11,NW12,NW14,NW15,NW16,NW</w:t>
      </w:r>
      <w:proofErr w:type="gramEnd"/>
      <w:r w:rsidRPr="003A1584">
        <w:rPr>
          <w:rFonts w:asciiTheme="majorHAnsi" w:hAnsiTheme="majorHAnsi" w:cstheme="majorHAnsi"/>
          <w:b w:val="0"/>
          <w:bCs/>
          <w:sz w:val="20"/>
          <w:szCs w:val="20"/>
          <w:u w:val="single"/>
          <w:lang w:val="en-US"/>
        </w:rPr>
        <w:t>17</w:t>
      </w:r>
      <w:bookmarkEnd w:id="317"/>
      <w:bookmarkEnd w:id="318"/>
      <w:bookmarkEnd w:id="319"/>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626"/>
        <w:gridCol w:w="8013"/>
      </w:tblGrid>
      <w:tr w:rsidR="003A1584" w:rsidRPr="003A1584" w14:paraId="673EBF6B" w14:textId="77777777" w:rsidTr="009A50CF">
        <w:trPr>
          <w:trHeight w:val="235"/>
        </w:trPr>
        <w:tc>
          <w:tcPr>
            <w:tcW w:w="426" w:type="dxa"/>
          </w:tcPr>
          <w:p w14:paraId="7C76A2A8"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Lp.</w:t>
            </w:r>
          </w:p>
        </w:tc>
        <w:tc>
          <w:tcPr>
            <w:tcW w:w="1626" w:type="dxa"/>
          </w:tcPr>
          <w:p w14:paraId="6E4AF672"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Element centrali</w:t>
            </w:r>
          </w:p>
        </w:tc>
        <w:tc>
          <w:tcPr>
            <w:tcW w:w="8013" w:type="dxa"/>
          </w:tcPr>
          <w:p w14:paraId="4CDD7783" w14:textId="77777777" w:rsidR="003A1584" w:rsidRPr="003A1584" w:rsidRDefault="003A1584" w:rsidP="009A50CF">
            <w:pPr>
              <w:keepNext/>
              <w:spacing w:after="0" w:line="360" w:lineRule="auto"/>
              <w:jc w:val="center"/>
              <w:outlineLvl w:val="1"/>
              <w:rPr>
                <w:rFonts w:asciiTheme="majorHAnsi" w:hAnsiTheme="majorHAnsi" w:cstheme="majorHAnsi"/>
                <w:b/>
                <w:bCs/>
                <w:sz w:val="18"/>
                <w:szCs w:val="18"/>
              </w:rPr>
            </w:pPr>
            <w:bookmarkStart w:id="320" w:name="_Toc215494593"/>
            <w:bookmarkStart w:id="321" w:name="_Toc232506996"/>
            <w:bookmarkStart w:id="322" w:name="_Toc232510374"/>
            <w:r w:rsidRPr="003A1584">
              <w:rPr>
                <w:rFonts w:asciiTheme="majorHAnsi" w:hAnsiTheme="majorHAnsi" w:cstheme="majorHAnsi"/>
                <w:b/>
                <w:bCs/>
                <w:sz w:val="18"/>
                <w:szCs w:val="18"/>
              </w:rPr>
              <w:t>Wykonanie</w:t>
            </w:r>
            <w:bookmarkEnd w:id="320"/>
            <w:bookmarkEnd w:id="321"/>
            <w:bookmarkEnd w:id="322"/>
          </w:p>
        </w:tc>
      </w:tr>
      <w:tr w:rsidR="003A1584" w:rsidRPr="003A1584" w14:paraId="4B5D6781" w14:textId="77777777" w:rsidTr="009A50CF">
        <w:trPr>
          <w:trHeight w:val="235"/>
        </w:trPr>
        <w:tc>
          <w:tcPr>
            <w:tcW w:w="426" w:type="dxa"/>
            <w:vAlign w:val="center"/>
          </w:tcPr>
          <w:p w14:paraId="6D425C1C"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lastRenderedPageBreak/>
              <w:t>1</w:t>
            </w:r>
          </w:p>
        </w:tc>
        <w:tc>
          <w:tcPr>
            <w:tcW w:w="1626" w:type="dxa"/>
            <w:vAlign w:val="center"/>
          </w:tcPr>
          <w:p w14:paraId="25D4A21F"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Rama</w:t>
            </w:r>
          </w:p>
        </w:tc>
        <w:tc>
          <w:tcPr>
            <w:tcW w:w="8013" w:type="dxa"/>
          </w:tcPr>
          <w:p w14:paraId="695C5427"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23" w:name="_Toc215494594"/>
            <w:bookmarkStart w:id="324" w:name="_Toc232506997"/>
            <w:bookmarkStart w:id="325" w:name="_Toc232510375"/>
            <w:r w:rsidRPr="003A1584">
              <w:rPr>
                <w:rFonts w:asciiTheme="majorHAnsi" w:hAnsiTheme="majorHAnsi" w:cstheme="majorHAnsi"/>
                <w:sz w:val="18"/>
                <w:szCs w:val="18"/>
              </w:rPr>
              <w:t>Ramy gięte z blachy magnezowo-cynkowej ZM250 (C4).</w:t>
            </w:r>
            <w:bookmarkEnd w:id="323"/>
            <w:bookmarkEnd w:id="324"/>
            <w:bookmarkEnd w:id="325"/>
          </w:p>
          <w:p w14:paraId="161554A8"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26" w:name="_Toc215494595"/>
            <w:bookmarkStart w:id="327" w:name="_Toc232506998"/>
            <w:bookmarkStart w:id="328" w:name="_Toc232510376"/>
            <w:r w:rsidRPr="003A1584">
              <w:rPr>
                <w:rFonts w:asciiTheme="majorHAnsi" w:hAnsiTheme="majorHAnsi" w:cstheme="majorHAnsi"/>
                <w:sz w:val="18"/>
                <w:szCs w:val="18"/>
              </w:rPr>
              <w:t>Wysokość stopy / ramy 120 mm (syfon mieści się w wysokości).</w:t>
            </w:r>
            <w:bookmarkEnd w:id="326"/>
            <w:bookmarkEnd w:id="327"/>
            <w:bookmarkEnd w:id="328"/>
            <w:r w:rsidRPr="003A1584">
              <w:rPr>
                <w:rFonts w:asciiTheme="majorHAnsi" w:hAnsiTheme="majorHAnsi" w:cstheme="majorHAnsi"/>
                <w:sz w:val="18"/>
                <w:szCs w:val="18"/>
              </w:rPr>
              <w:t xml:space="preserve">                            </w:t>
            </w:r>
          </w:p>
        </w:tc>
      </w:tr>
      <w:tr w:rsidR="003A1584" w:rsidRPr="003A1584" w14:paraId="5AF7ED9D" w14:textId="77777777" w:rsidTr="009A50CF">
        <w:trPr>
          <w:trHeight w:val="235"/>
        </w:trPr>
        <w:tc>
          <w:tcPr>
            <w:tcW w:w="426" w:type="dxa"/>
            <w:vAlign w:val="center"/>
          </w:tcPr>
          <w:p w14:paraId="59589BB9"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2</w:t>
            </w:r>
          </w:p>
        </w:tc>
        <w:tc>
          <w:tcPr>
            <w:tcW w:w="1626" w:type="dxa"/>
            <w:vAlign w:val="center"/>
          </w:tcPr>
          <w:p w14:paraId="375AFC92"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Szkielet</w:t>
            </w:r>
          </w:p>
        </w:tc>
        <w:tc>
          <w:tcPr>
            <w:tcW w:w="8013" w:type="dxa"/>
          </w:tcPr>
          <w:p w14:paraId="38984A40"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Profil stalowy z powłoką magnezowo-cynkową ZM310 (C5).</w:t>
            </w:r>
          </w:p>
          <w:p w14:paraId="45655197"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Narożniki i łączniki z tworzywa sztucznego odpornego na temperaturę do 190°C.</w:t>
            </w:r>
          </w:p>
        </w:tc>
      </w:tr>
      <w:tr w:rsidR="003A1584" w:rsidRPr="003A1584" w14:paraId="7842C20D" w14:textId="77777777" w:rsidTr="009A50CF">
        <w:trPr>
          <w:trHeight w:val="236"/>
        </w:trPr>
        <w:tc>
          <w:tcPr>
            <w:tcW w:w="426" w:type="dxa"/>
            <w:vAlign w:val="center"/>
          </w:tcPr>
          <w:p w14:paraId="74637F1E"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3</w:t>
            </w:r>
          </w:p>
        </w:tc>
        <w:tc>
          <w:tcPr>
            <w:tcW w:w="1626" w:type="dxa"/>
            <w:vAlign w:val="center"/>
          </w:tcPr>
          <w:p w14:paraId="28108EFF"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 xml:space="preserve">Panele </w:t>
            </w:r>
          </w:p>
          <w:p w14:paraId="1E4A9219"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Osłony</w:t>
            </w:r>
          </w:p>
          <w:p w14:paraId="2DD38B2C" w14:textId="77777777" w:rsidR="003A1584" w:rsidRPr="003A1584" w:rsidRDefault="003A1584" w:rsidP="009A50CF">
            <w:pPr>
              <w:spacing w:after="0" w:line="360" w:lineRule="auto"/>
              <w:jc w:val="center"/>
              <w:rPr>
                <w:rFonts w:asciiTheme="majorHAnsi" w:hAnsiTheme="majorHAnsi" w:cstheme="majorHAnsi"/>
                <w:b/>
                <w:bCs/>
                <w:sz w:val="18"/>
                <w:szCs w:val="18"/>
              </w:rPr>
            </w:pPr>
          </w:p>
        </w:tc>
        <w:tc>
          <w:tcPr>
            <w:tcW w:w="8013" w:type="dxa"/>
          </w:tcPr>
          <w:p w14:paraId="278ED268"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Poszycie zewnętrzne i wewnętrzne z blachy ocynkowanej powlekanej poliestrem (C4).</w:t>
            </w:r>
          </w:p>
          <w:p w14:paraId="2D2A94D5"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Panele typu „sandwich” z przekładką niwelującą mostek termiczny o grubości 50 mm.</w:t>
            </w:r>
          </w:p>
          <w:p w14:paraId="559C79EE"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Podłoga dwuwarstwowa o grubości 70 mm – płyta zewnętrzna o grubości 50 mm oraz płyta wewnętrzna PUR o grubości 20 mm z blachy nierdzewnej AISI 304 (C4).</w:t>
            </w:r>
          </w:p>
          <w:p w14:paraId="6EFE9565"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Izolacja z niepalnej wełny mineralnej (klasa reakcji na ogień A1).</w:t>
            </w:r>
          </w:p>
          <w:p w14:paraId="37B64026"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 xml:space="preserve">Krawędzie paneli </w:t>
            </w:r>
            <w:proofErr w:type="spellStart"/>
            <w:r w:rsidRPr="003A1584">
              <w:rPr>
                <w:rFonts w:asciiTheme="majorHAnsi" w:hAnsiTheme="majorHAnsi" w:cstheme="majorHAnsi"/>
                <w:sz w:val="18"/>
                <w:szCs w:val="18"/>
              </w:rPr>
              <w:t>silikonowane</w:t>
            </w:r>
            <w:proofErr w:type="spellEnd"/>
            <w:r w:rsidRPr="003A1584">
              <w:rPr>
                <w:rFonts w:asciiTheme="majorHAnsi" w:hAnsiTheme="majorHAnsi" w:cstheme="majorHAnsi"/>
                <w:sz w:val="18"/>
                <w:szCs w:val="18"/>
              </w:rPr>
              <w:t xml:space="preserve">. </w:t>
            </w:r>
          </w:p>
          <w:p w14:paraId="65C7C067"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 xml:space="preserve">Osłony nitowane do szkieletu i uszczelniane masą uszczelniającą. </w:t>
            </w:r>
          </w:p>
          <w:p w14:paraId="3B2D1E03"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Drzwi na zawiasach, na dociski, z uchwytami dla sekcji PF, SF, VF.</w:t>
            </w:r>
          </w:p>
          <w:p w14:paraId="4CE536D3"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 xml:space="preserve">Pokrywy i drzwi uszczelnione z profilem szkieletu poprzez uszczelką profilową. </w:t>
            </w:r>
          </w:p>
          <w:p w14:paraId="10751F69"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Na czterech krótkich krawędziach pokryw i drzwi zamontowane elementy ochronne z tworzywa.</w:t>
            </w:r>
          </w:p>
        </w:tc>
      </w:tr>
      <w:tr w:rsidR="003A1584" w:rsidRPr="003A1584" w14:paraId="05736986" w14:textId="77777777" w:rsidTr="009A50CF">
        <w:trPr>
          <w:trHeight w:val="236"/>
        </w:trPr>
        <w:tc>
          <w:tcPr>
            <w:tcW w:w="426" w:type="dxa"/>
            <w:vAlign w:val="center"/>
          </w:tcPr>
          <w:p w14:paraId="341B74CB"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4</w:t>
            </w:r>
          </w:p>
        </w:tc>
        <w:tc>
          <w:tcPr>
            <w:tcW w:w="1626" w:type="dxa"/>
          </w:tcPr>
          <w:p w14:paraId="1C5C6431"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 xml:space="preserve">Prowadnice </w:t>
            </w:r>
          </w:p>
        </w:tc>
        <w:tc>
          <w:tcPr>
            <w:tcW w:w="8013" w:type="dxa"/>
          </w:tcPr>
          <w:p w14:paraId="1F7C7A7A"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Wykonanie z blachy nierdzewnej AISI 304 (dół), blachy ocynkowanej powlekanej poliestrem (góra)</w:t>
            </w:r>
          </w:p>
        </w:tc>
      </w:tr>
      <w:tr w:rsidR="003A1584" w:rsidRPr="003A1584" w14:paraId="4BBB2CC6" w14:textId="77777777" w:rsidTr="009A50CF">
        <w:trPr>
          <w:trHeight w:val="236"/>
        </w:trPr>
        <w:tc>
          <w:tcPr>
            <w:tcW w:w="426" w:type="dxa"/>
            <w:vAlign w:val="center"/>
          </w:tcPr>
          <w:p w14:paraId="37A3ECEE"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5</w:t>
            </w:r>
          </w:p>
        </w:tc>
        <w:tc>
          <w:tcPr>
            <w:tcW w:w="1626" w:type="dxa"/>
          </w:tcPr>
          <w:p w14:paraId="26C54998"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Przepony</w:t>
            </w:r>
          </w:p>
        </w:tc>
        <w:tc>
          <w:tcPr>
            <w:tcW w:w="8013" w:type="dxa"/>
          </w:tcPr>
          <w:p w14:paraId="79A50B9B"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Wykonanie z blachy ocynkowanej powlekanej poliestrem.</w:t>
            </w:r>
          </w:p>
        </w:tc>
      </w:tr>
      <w:tr w:rsidR="003A1584" w:rsidRPr="003A1584" w14:paraId="36373D61" w14:textId="77777777" w:rsidTr="009A50CF">
        <w:trPr>
          <w:trHeight w:val="235"/>
        </w:trPr>
        <w:tc>
          <w:tcPr>
            <w:tcW w:w="426" w:type="dxa"/>
            <w:vAlign w:val="center"/>
          </w:tcPr>
          <w:p w14:paraId="66B17E52"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6</w:t>
            </w:r>
          </w:p>
        </w:tc>
        <w:tc>
          <w:tcPr>
            <w:tcW w:w="1626" w:type="dxa"/>
            <w:vAlign w:val="center"/>
          </w:tcPr>
          <w:p w14:paraId="4247FA30" w14:textId="77777777" w:rsidR="003A1584" w:rsidRPr="003A1584" w:rsidRDefault="003A1584" w:rsidP="009A50CF">
            <w:pPr>
              <w:spacing w:after="0" w:line="360" w:lineRule="auto"/>
              <w:ind w:right="-70"/>
              <w:jc w:val="center"/>
              <w:rPr>
                <w:rFonts w:asciiTheme="majorHAnsi" w:hAnsiTheme="majorHAnsi" w:cstheme="majorHAnsi"/>
                <w:b/>
                <w:bCs/>
                <w:sz w:val="18"/>
                <w:szCs w:val="18"/>
              </w:rPr>
            </w:pPr>
            <w:r w:rsidRPr="003A1584">
              <w:rPr>
                <w:rFonts w:asciiTheme="majorHAnsi" w:hAnsiTheme="majorHAnsi" w:cstheme="majorHAnsi"/>
                <w:b/>
                <w:bCs/>
                <w:sz w:val="18"/>
                <w:szCs w:val="18"/>
              </w:rPr>
              <w:t>Przepustnice powietrza</w:t>
            </w:r>
          </w:p>
        </w:tc>
        <w:tc>
          <w:tcPr>
            <w:tcW w:w="8013" w:type="dxa"/>
          </w:tcPr>
          <w:p w14:paraId="5E55DA94"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 xml:space="preserve">Wykonanie standardowe aluminiowe. </w:t>
            </w:r>
          </w:p>
          <w:p w14:paraId="1EAF431F"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Umieszczone na zewnątrz obudowy centrali.</w:t>
            </w:r>
          </w:p>
          <w:p w14:paraId="44AED08E"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 xml:space="preserve">Mechanizm schowany w podwójnym profilu, odseparowany od czynników zewnętrznych. Uszczelka na krawędzi łopatki. </w:t>
            </w:r>
          </w:p>
          <w:p w14:paraId="0183BEB1"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Szczelność przepustnic – 2 klasa.</w:t>
            </w:r>
          </w:p>
        </w:tc>
      </w:tr>
      <w:tr w:rsidR="003A1584" w:rsidRPr="003A1584" w14:paraId="6F959D6B" w14:textId="77777777" w:rsidTr="009A50CF">
        <w:trPr>
          <w:trHeight w:val="236"/>
        </w:trPr>
        <w:tc>
          <w:tcPr>
            <w:tcW w:w="426" w:type="dxa"/>
            <w:vAlign w:val="center"/>
          </w:tcPr>
          <w:p w14:paraId="003A8B1C"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7</w:t>
            </w:r>
          </w:p>
        </w:tc>
        <w:tc>
          <w:tcPr>
            <w:tcW w:w="1626" w:type="dxa"/>
            <w:vAlign w:val="center"/>
          </w:tcPr>
          <w:p w14:paraId="60F75A15"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Króćce elastyczne</w:t>
            </w:r>
          </w:p>
        </w:tc>
        <w:tc>
          <w:tcPr>
            <w:tcW w:w="8013" w:type="dxa"/>
          </w:tcPr>
          <w:p w14:paraId="0C47B837"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29" w:name="_Toc215494596"/>
            <w:bookmarkStart w:id="330" w:name="_Toc232506999"/>
            <w:bookmarkStart w:id="331" w:name="_Toc232510377"/>
            <w:r w:rsidRPr="003A1584">
              <w:rPr>
                <w:rFonts w:asciiTheme="majorHAnsi" w:hAnsiTheme="majorHAnsi" w:cstheme="majorHAnsi"/>
                <w:sz w:val="18"/>
                <w:szCs w:val="18"/>
              </w:rPr>
              <w:t xml:space="preserve">Wykonanie standardowe z profilem </w:t>
            </w:r>
            <w:proofErr w:type="spellStart"/>
            <w:r w:rsidRPr="003A1584">
              <w:rPr>
                <w:rFonts w:asciiTheme="majorHAnsi" w:hAnsiTheme="majorHAnsi" w:cstheme="majorHAnsi"/>
                <w:sz w:val="18"/>
                <w:szCs w:val="18"/>
              </w:rPr>
              <w:t>przyłącznym</w:t>
            </w:r>
            <w:proofErr w:type="spellEnd"/>
            <w:r w:rsidRPr="003A1584">
              <w:rPr>
                <w:rFonts w:asciiTheme="majorHAnsi" w:hAnsiTheme="majorHAnsi" w:cstheme="majorHAnsi"/>
                <w:sz w:val="18"/>
                <w:szCs w:val="18"/>
              </w:rPr>
              <w:t xml:space="preserve"> kanałowym z blachy ocynkowanej.</w:t>
            </w:r>
            <w:bookmarkEnd w:id="329"/>
            <w:bookmarkEnd w:id="330"/>
            <w:bookmarkEnd w:id="331"/>
          </w:p>
          <w:p w14:paraId="3672DD03" w14:textId="77777777" w:rsidR="003A1584" w:rsidRPr="003A1584" w:rsidRDefault="003A1584" w:rsidP="009A50CF">
            <w:pPr>
              <w:keepNext/>
              <w:spacing w:after="0" w:line="360" w:lineRule="auto"/>
              <w:outlineLvl w:val="2"/>
              <w:rPr>
                <w:rFonts w:asciiTheme="majorHAnsi" w:hAnsiTheme="majorHAnsi" w:cstheme="majorHAnsi"/>
                <w:sz w:val="18"/>
                <w:szCs w:val="18"/>
              </w:rPr>
            </w:pPr>
          </w:p>
        </w:tc>
      </w:tr>
      <w:tr w:rsidR="003A1584" w:rsidRPr="003A1584" w14:paraId="4B11D1EF" w14:textId="77777777" w:rsidTr="009A50CF">
        <w:trPr>
          <w:trHeight w:val="235"/>
        </w:trPr>
        <w:tc>
          <w:tcPr>
            <w:tcW w:w="426" w:type="dxa"/>
            <w:vAlign w:val="center"/>
          </w:tcPr>
          <w:p w14:paraId="59C51033"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8</w:t>
            </w:r>
          </w:p>
        </w:tc>
        <w:tc>
          <w:tcPr>
            <w:tcW w:w="1626" w:type="dxa"/>
            <w:vAlign w:val="center"/>
          </w:tcPr>
          <w:p w14:paraId="780B57F4"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 xml:space="preserve">Filtry </w:t>
            </w:r>
          </w:p>
          <w:p w14:paraId="663A2D44"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powietrza</w:t>
            </w:r>
          </w:p>
        </w:tc>
        <w:tc>
          <w:tcPr>
            <w:tcW w:w="8013" w:type="dxa"/>
          </w:tcPr>
          <w:p w14:paraId="60E76CD5"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 xml:space="preserve">Filtry kasetowe mini </w:t>
            </w:r>
            <w:proofErr w:type="spellStart"/>
            <w:r w:rsidRPr="003A1584">
              <w:rPr>
                <w:rFonts w:asciiTheme="majorHAnsi" w:hAnsiTheme="majorHAnsi" w:cstheme="majorHAnsi"/>
                <w:sz w:val="18"/>
                <w:szCs w:val="18"/>
              </w:rPr>
              <w:t>pleat</w:t>
            </w:r>
            <w:proofErr w:type="spellEnd"/>
            <w:r w:rsidRPr="003A1584">
              <w:rPr>
                <w:rFonts w:asciiTheme="majorHAnsi" w:hAnsiTheme="majorHAnsi" w:cstheme="majorHAnsi"/>
                <w:sz w:val="18"/>
                <w:szCs w:val="18"/>
              </w:rPr>
              <w:t>: F9 (ePM1 80%).</w:t>
            </w:r>
          </w:p>
          <w:p w14:paraId="29470D22"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Filtry kieszeniowe: F7 (ePM2,5 65%), F9 (ePM1 70%).</w:t>
            </w:r>
          </w:p>
          <w:p w14:paraId="25CF9E74"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Montaż filtrów klas F7 ÷ F9 w prowadnicy z uszczelką i profilem dociskowym.</w:t>
            </w:r>
          </w:p>
          <w:p w14:paraId="28FE9E76"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Filtry w ramkach / obudowach z blachy ocynkowanej.</w:t>
            </w:r>
          </w:p>
        </w:tc>
      </w:tr>
      <w:tr w:rsidR="003A1584" w:rsidRPr="003A1584" w14:paraId="4B0F3AC8" w14:textId="77777777" w:rsidTr="009A50CF">
        <w:trPr>
          <w:trHeight w:val="236"/>
        </w:trPr>
        <w:tc>
          <w:tcPr>
            <w:tcW w:w="426" w:type="dxa"/>
            <w:vAlign w:val="center"/>
          </w:tcPr>
          <w:p w14:paraId="05AF9917"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9</w:t>
            </w:r>
          </w:p>
        </w:tc>
        <w:tc>
          <w:tcPr>
            <w:tcW w:w="1626" w:type="dxa"/>
            <w:vAlign w:val="center"/>
          </w:tcPr>
          <w:p w14:paraId="3C90C3F9"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 xml:space="preserve">Wymienniki </w:t>
            </w:r>
          </w:p>
          <w:p w14:paraId="18BAFF47"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ciepła</w:t>
            </w:r>
          </w:p>
        </w:tc>
        <w:tc>
          <w:tcPr>
            <w:tcW w:w="8013" w:type="dxa"/>
          </w:tcPr>
          <w:p w14:paraId="58DFF5C6"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 xml:space="preserve">Blok </w:t>
            </w:r>
            <w:proofErr w:type="spellStart"/>
            <w:r w:rsidRPr="003A1584">
              <w:rPr>
                <w:rFonts w:asciiTheme="majorHAnsi" w:hAnsiTheme="majorHAnsi" w:cstheme="majorHAnsi"/>
                <w:sz w:val="18"/>
                <w:szCs w:val="18"/>
              </w:rPr>
              <w:t>lamelowy</w:t>
            </w:r>
            <w:proofErr w:type="spellEnd"/>
            <w:r w:rsidRPr="003A1584">
              <w:rPr>
                <w:rFonts w:asciiTheme="majorHAnsi" w:hAnsiTheme="majorHAnsi" w:cstheme="majorHAnsi"/>
                <w:sz w:val="18"/>
                <w:szCs w:val="18"/>
              </w:rPr>
              <w:t xml:space="preserve"> </w:t>
            </w:r>
            <w:proofErr w:type="spellStart"/>
            <w:r w:rsidRPr="003A1584">
              <w:rPr>
                <w:rFonts w:asciiTheme="majorHAnsi" w:hAnsiTheme="majorHAnsi" w:cstheme="majorHAnsi"/>
                <w:sz w:val="18"/>
                <w:szCs w:val="18"/>
              </w:rPr>
              <w:t>CuAl</w:t>
            </w:r>
            <w:proofErr w:type="spellEnd"/>
            <w:r w:rsidRPr="003A1584">
              <w:rPr>
                <w:rFonts w:asciiTheme="majorHAnsi" w:hAnsiTheme="majorHAnsi" w:cstheme="majorHAnsi"/>
                <w:sz w:val="18"/>
                <w:szCs w:val="18"/>
              </w:rPr>
              <w:t>. Obudowa z blachy ocynkowanej.</w:t>
            </w:r>
          </w:p>
          <w:p w14:paraId="22E48280"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Króćce gwintowane (do R3”).</w:t>
            </w:r>
          </w:p>
          <w:p w14:paraId="336F2C9C"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 xml:space="preserve">Wysuwany termostat </w:t>
            </w:r>
            <w:proofErr w:type="spellStart"/>
            <w:r w:rsidRPr="003A1584">
              <w:rPr>
                <w:rFonts w:asciiTheme="majorHAnsi" w:hAnsiTheme="majorHAnsi" w:cstheme="majorHAnsi"/>
                <w:sz w:val="18"/>
                <w:szCs w:val="18"/>
              </w:rPr>
              <w:t>przeciwzamrożeniowy</w:t>
            </w:r>
            <w:proofErr w:type="spellEnd"/>
            <w:r w:rsidRPr="003A1584">
              <w:rPr>
                <w:rFonts w:asciiTheme="majorHAnsi" w:hAnsiTheme="majorHAnsi" w:cstheme="majorHAnsi"/>
                <w:sz w:val="18"/>
                <w:szCs w:val="18"/>
              </w:rPr>
              <w:t xml:space="preserve"> z kapilarą, mocowany na wysuwanej ramce.</w:t>
            </w:r>
          </w:p>
        </w:tc>
      </w:tr>
      <w:tr w:rsidR="003A1584" w:rsidRPr="003A1584" w14:paraId="26FF93EC" w14:textId="77777777" w:rsidTr="009A50CF">
        <w:trPr>
          <w:trHeight w:val="236"/>
        </w:trPr>
        <w:tc>
          <w:tcPr>
            <w:tcW w:w="426" w:type="dxa"/>
            <w:vAlign w:val="center"/>
          </w:tcPr>
          <w:p w14:paraId="224EE9E4"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10</w:t>
            </w:r>
          </w:p>
        </w:tc>
        <w:tc>
          <w:tcPr>
            <w:tcW w:w="1626" w:type="dxa"/>
            <w:vAlign w:val="center"/>
          </w:tcPr>
          <w:p w14:paraId="486FA47F"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Tace</w:t>
            </w:r>
          </w:p>
          <w:p w14:paraId="7E067FB7"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 xml:space="preserve"> ociekowe</w:t>
            </w:r>
          </w:p>
        </w:tc>
        <w:tc>
          <w:tcPr>
            <w:tcW w:w="8013" w:type="dxa"/>
          </w:tcPr>
          <w:p w14:paraId="5A5E78AE"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32" w:name="_Toc215494597"/>
            <w:bookmarkStart w:id="333" w:name="_Toc232507000"/>
            <w:bookmarkStart w:id="334" w:name="_Toc232510378"/>
            <w:r w:rsidRPr="003A1584">
              <w:rPr>
                <w:rFonts w:asciiTheme="majorHAnsi" w:hAnsiTheme="majorHAnsi" w:cstheme="majorHAnsi"/>
                <w:sz w:val="18"/>
                <w:szCs w:val="18"/>
              </w:rPr>
              <w:t>Wykonanie z blachy nierdzewnej AISI 304, trzykierunkowy spadek, wbudowane w podłogę.</w:t>
            </w:r>
            <w:bookmarkEnd w:id="332"/>
            <w:bookmarkEnd w:id="333"/>
            <w:bookmarkEnd w:id="334"/>
          </w:p>
          <w:p w14:paraId="754885F2"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Króciec z rury PVC, wyprowadzony w bok przez profil centrali poza obrys.</w:t>
            </w:r>
          </w:p>
          <w:p w14:paraId="7A4793D7" w14:textId="77777777" w:rsidR="003A1584" w:rsidRPr="003A1584" w:rsidRDefault="003A1584" w:rsidP="009A50CF">
            <w:pPr>
              <w:spacing w:after="0" w:line="360" w:lineRule="auto"/>
              <w:rPr>
                <w:rFonts w:asciiTheme="majorHAnsi" w:hAnsiTheme="majorHAnsi" w:cstheme="majorHAnsi"/>
                <w:sz w:val="18"/>
                <w:szCs w:val="18"/>
              </w:rPr>
            </w:pPr>
            <w:r w:rsidRPr="003A1584">
              <w:rPr>
                <w:rFonts w:asciiTheme="majorHAnsi" w:hAnsiTheme="majorHAnsi" w:cstheme="majorHAnsi"/>
                <w:sz w:val="18"/>
                <w:szCs w:val="18"/>
              </w:rPr>
              <w:t>Syfon uniwersalny przystosowany do pracy dla pod i nadciśnienia.</w:t>
            </w:r>
          </w:p>
        </w:tc>
      </w:tr>
      <w:tr w:rsidR="003A1584" w:rsidRPr="003A1584" w14:paraId="119B92BC" w14:textId="77777777" w:rsidTr="009A50CF">
        <w:trPr>
          <w:trHeight w:val="236"/>
        </w:trPr>
        <w:tc>
          <w:tcPr>
            <w:tcW w:w="426" w:type="dxa"/>
            <w:vAlign w:val="center"/>
          </w:tcPr>
          <w:p w14:paraId="35DA7F1B"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11</w:t>
            </w:r>
          </w:p>
        </w:tc>
        <w:tc>
          <w:tcPr>
            <w:tcW w:w="1626" w:type="dxa"/>
            <w:vAlign w:val="center"/>
          </w:tcPr>
          <w:p w14:paraId="1A4AF565"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Odkraplacze</w:t>
            </w:r>
          </w:p>
        </w:tc>
        <w:tc>
          <w:tcPr>
            <w:tcW w:w="8013" w:type="dxa"/>
          </w:tcPr>
          <w:p w14:paraId="48B4DB37"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35" w:name="_Toc215494598"/>
            <w:bookmarkStart w:id="336" w:name="_Toc232507001"/>
            <w:bookmarkStart w:id="337" w:name="_Toc232510379"/>
            <w:r w:rsidRPr="003A1584">
              <w:rPr>
                <w:rFonts w:asciiTheme="majorHAnsi" w:hAnsiTheme="majorHAnsi" w:cstheme="majorHAnsi"/>
                <w:sz w:val="18"/>
                <w:szCs w:val="18"/>
              </w:rPr>
              <w:t>Obudowa z blachy ocynkowanej powlekanej poliestrem, kierownice z profili PVC.</w:t>
            </w:r>
            <w:bookmarkEnd w:id="335"/>
            <w:bookmarkEnd w:id="336"/>
            <w:bookmarkEnd w:id="337"/>
          </w:p>
          <w:p w14:paraId="5D4A974F"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38" w:name="_Toc215494599"/>
            <w:bookmarkStart w:id="339" w:name="_Toc232507002"/>
            <w:bookmarkStart w:id="340" w:name="_Toc232510380"/>
            <w:r w:rsidRPr="003A1584">
              <w:rPr>
                <w:rFonts w:asciiTheme="majorHAnsi" w:hAnsiTheme="majorHAnsi" w:cstheme="majorHAnsi"/>
                <w:sz w:val="18"/>
                <w:szCs w:val="18"/>
              </w:rPr>
              <w:t>Odrębny panel rewizyjny, funkcja wysuwania odkraplacza.</w:t>
            </w:r>
            <w:bookmarkEnd w:id="338"/>
            <w:bookmarkEnd w:id="339"/>
            <w:bookmarkEnd w:id="340"/>
          </w:p>
        </w:tc>
      </w:tr>
      <w:tr w:rsidR="003A1584" w:rsidRPr="003A1584" w14:paraId="380683C9" w14:textId="77777777" w:rsidTr="009A50CF">
        <w:trPr>
          <w:trHeight w:val="236"/>
        </w:trPr>
        <w:tc>
          <w:tcPr>
            <w:tcW w:w="426" w:type="dxa"/>
            <w:vAlign w:val="center"/>
          </w:tcPr>
          <w:p w14:paraId="1858F264"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12</w:t>
            </w:r>
          </w:p>
        </w:tc>
        <w:tc>
          <w:tcPr>
            <w:tcW w:w="1626" w:type="dxa"/>
            <w:vAlign w:val="center"/>
          </w:tcPr>
          <w:p w14:paraId="2757B3BB"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Zespoły wentylatorowe</w:t>
            </w:r>
          </w:p>
        </w:tc>
        <w:tc>
          <w:tcPr>
            <w:tcW w:w="8013" w:type="dxa"/>
          </w:tcPr>
          <w:p w14:paraId="6A96D8C2"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41" w:name="_Toc215494600"/>
            <w:bookmarkStart w:id="342" w:name="_Toc232507003"/>
            <w:bookmarkStart w:id="343" w:name="_Toc232510381"/>
            <w:r w:rsidRPr="003A1584">
              <w:rPr>
                <w:rFonts w:asciiTheme="majorHAnsi" w:hAnsiTheme="majorHAnsi" w:cstheme="majorHAnsi"/>
                <w:sz w:val="18"/>
                <w:szCs w:val="18"/>
              </w:rPr>
              <w:t>Wentylatory promieniowe bez obudowy, jednostronnie ssące, typu PLUG, z łopatkami zagiętymi do tyłu. Silniki elektryczne AC lub EC. Napęd silników AC poprzez przemiennik częstotliwości.</w:t>
            </w:r>
            <w:bookmarkEnd w:id="341"/>
            <w:bookmarkEnd w:id="342"/>
            <w:bookmarkEnd w:id="343"/>
          </w:p>
        </w:tc>
      </w:tr>
      <w:tr w:rsidR="003A1584" w:rsidRPr="003A1584" w14:paraId="3943F220" w14:textId="77777777" w:rsidTr="009A50CF">
        <w:trPr>
          <w:trHeight w:val="236"/>
        </w:trPr>
        <w:tc>
          <w:tcPr>
            <w:tcW w:w="426" w:type="dxa"/>
            <w:vAlign w:val="center"/>
          </w:tcPr>
          <w:p w14:paraId="6CFA92C7"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 xml:space="preserve">13 </w:t>
            </w:r>
          </w:p>
        </w:tc>
        <w:tc>
          <w:tcPr>
            <w:tcW w:w="1626" w:type="dxa"/>
            <w:vAlign w:val="center"/>
          </w:tcPr>
          <w:p w14:paraId="63DDD78C"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 xml:space="preserve">Odzysk </w:t>
            </w:r>
          </w:p>
          <w:p w14:paraId="50A30E6B"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ciepła</w:t>
            </w:r>
          </w:p>
        </w:tc>
        <w:tc>
          <w:tcPr>
            <w:tcW w:w="8013" w:type="dxa"/>
          </w:tcPr>
          <w:p w14:paraId="1A6D02AE"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44" w:name="_Toc215494601"/>
            <w:bookmarkStart w:id="345" w:name="_Toc232507004"/>
            <w:bookmarkStart w:id="346" w:name="_Toc232510382"/>
            <w:r w:rsidRPr="003A1584">
              <w:rPr>
                <w:rFonts w:asciiTheme="majorHAnsi" w:hAnsiTheme="majorHAnsi" w:cstheme="majorHAnsi"/>
                <w:sz w:val="18"/>
                <w:szCs w:val="18"/>
              </w:rPr>
              <w:t>Glikolowy układ odzysku ciepła, sprawność do 76%.</w:t>
            </w:r>
            <w:bookmarkEnd w:id="344"/>
            <w:bookmarkEnd w:id="345"/>
            <w:bookmarkEnd w:id="346"/>
          </w:p>
          <w:p w14:paraId="630C7E96"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47" w:name="_Toc215494602"/>
            <w:bookmarkStart w:id="348" w:name="_Toc232507005"/>
            <w:bookmarkStart w:id="349" w:name="_Toc232510383"/>
            <w:r w:rsidRPr="003A1584">
              <w:rPr>
                <w:rFonts w:asciiTheme="majorHAnsi" w:hAnsiTheme="majorHAnsi" w:cstheme="majorHAnsi"/>
                <w:sz w:val="18"/>
                <w:szCs w:val="18"/>
              </w:rPr>
              <w:t>Instalacja glikolowa z tworzywa PP-R.</w:t>
            </w:r>
            <w:bookmarkEnd w:id="347"/>
            <w:bookmarkEnd w:id="348"/>
            <w:bookmarkEnd w:id="349"/>
            <w:r w:rsidRPr="003A1584">
              <w:rPr>
                <w:rFonts w:asciiTheme="majorHAnsi" w:hAnsiTheme="majorHAnsi" w:cstheme="majorHAnsi"/>
                <w:sz w:val="18"/>
                <w:szCs w:val="18"/>
              </w:rPr>
              <w:t xml:space="preserve"> </w:t>
            </w:r>
          </w:p>
          <w:p w14:paraId="7161353A" w14:textId="77777777" w:rsidR="003A1584" w:rsidRPr="003A1584" w:rsidRDefault="003A1584" w:rsidP="009A50CF">
            <w:pPr>
              <w:keepNext/>
              <w:spacing w:after="0" w:line="360" w:lineRule="auto"/>
              <w:outlineLvl w:val="2"/>
              <w:rPr>
                <w:rFonts w:asciiTheme="majorHAnsi" w:hAnsiTheme="majorHAnsi" w:cstheme="majorHAnsi"/>
                <w:sz w:val="18"/>
                <w:szCs w:val="18"/>
              </w:rPr>
            </w:pPr>
          </w:p>
        </w:tc>
      </w:tr>
      <w:tr w:rsidR="003A1584" w:rsidRPr="003A1584" w14:paraId="2911E550" w14:textId="77777777" w:rsidTr="009A50CF">
        <w:trPr>
          <w:trHeight w:val="236"/>
        </w:trPr>
        <w:tc>
          <w:tcPr>
            <w:tcW w:w="426" w:type="dxa"/>
            <w:vAlign w:val="center"/>
          </w:tcPr>
          <w:p w14:paraId="7EAC796E"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14</w:t>
            </w:r>
          </w:p>
        </w:tc>
        <w:tc>
          <w:tcPr>
            <w:tcW w:w="1626" w:type="dxa"/>
            <w:vAlign w:val="center"/>
          </w:tcPr>
          <w:p w14:paraId="39BB7FED" w14:textId="77777777" w:rsidR="003A1584" w:rsidRPr="003A1584" w:rsidRDefault="003A1584" w:rsidP="009A50CF">
            <w:pPr>
              <w:spacing w:after="0" w:line="360" w:lineRule="auto"/>
              <w:jc w:val="center"/>
              <w:rPr>
                <w:rFonts w:asciiTheme="majorHAnsi" w:hAnsiTheme="majorHAnsi" w:cstheme="majorHAnsi"/>
                <w:b/>
                <w:bCs/>
                <w:sz w:val="18"/>
                <w:szCs w:val="18"/>
              </w:rPr>
            </w:pPr>
            <w:proofErr w:type="spellStart"/>
            <w:r w:rsidRPr="003A1584">
              <w:rPr>
                <w:rFonts w:asciiTheme="majorHAnsi" w:hAnsiTheme="majorHAnsi" w:cstheme="majorHAnsi"/>
                <w:b/>
                <w:bCs/>
                <w:sz w:val="18"/>
                <w:szCs w:val="18"/>
              </w:rPr>
              <w:t>Wyp</w:t>
            </w:r>
            <w:proofErr w:type="spellEnd"/>
            <w:r w:rsidRPr="003A1584">
              <w:rPr>
                <w:rFonts w:asciiTheme="majorHAnsi" w:hAnsiTheme="majorHAnsi" w:cstheme="majorHAnsi"/>
                <w:b/>
                <w:bCs/>
                <w:sz w:val="18"/>
                <w:szCs w:val="18"/>
              </w:rPr>
              <w:t xml:space="preserve">. </w:t>
            </w:r>
            <w:proofErr w:type="spellStart"/>
            <w:r w:rsidRPr="003A1584">
              <w:rPr>
                <w:rFonts w:asciiTheme="majorHAnsi" w:hAnsiTheme="majorHAnsi" w:cstheme="majorHAnsi"/>
                <w:b/>
                <w:bCs/>
                <w:sz w:val="18"/>
                <w:szCs w:val="18"/>
              </w:rPr>
              <w:t>dodatk</w:t>
            </w:r>
            <w:proofErr w:type="spellEnd"/>
            <w:r w:rsidRPr="003A1584">
              <w:rPr>
                <w:rFonts w:asciiTheme="majorHAnsi" w:hAnsiTheme="majorHAnsi" w:cstheme="majorHAnsi"/>
                <w:b/>
                <w:bCs/>
                <w:sz w:val="18"/>
                <w:szCs w:val="18"/>
              </w:rPr>
              <w:t>.</w:t>
            </w:r>
          </w:p>
        </w:tc>
        <w:tc>
          <w:tcPr>
            <w:tcW w:w="8013" w:type="dxa"/>
          </w:tcPr>
          <w:p w14:paraId="69277073"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50" w:name="_Toc215494603"/>
            <w:bookmarkStart w:id="351" w:name="_Toc232507006"/>
            <w:bookmarkStart w:id="352" w:name="_Toc232510384"/>
            <w:r w:rsidRPr="003A1584">
              <w:rPr>
                <w:rFonts w:asciiTheme="majorHAnsi" w:hAnsiTheme="majorHAnsi" w:cstheme="majorHAnsi"/>
                <w:sz w:val="18"/>
                <w:szCs w:val="18"/>
              </w:rPr>
              <w:t>Bulaje o średnicy 200 mm i oświetlenie niskonapięciowe LED dla sekcji PF, SF, VF, WC, DX, HS.</w:t>
            </w:r>
            <w:bookmarkEnd w:id="350"/>
            <w:bookmarkEnd w:id="351"/>
            <w:bookmarkEnd w:id="352"/>
          </w:p>
        </w:tc>
      </w:tr>
      <w:tr w:rsidR="003A1584" w:rsidRPr="003A1584" w14:paraId="14DD13DA" w14:textId="77777777" w:rsidTr="009A50CF">
        <w:trPr>
          <w:trHeight w:val="236"/>
        </w:trPr>
        <w:tc>
          <w:tcPr>
            <w:tcW w:w="426" w:type="dxa"/>
            <w:vAlign w:val="center"/>
          </w:tcPr>
          <w:p w14:paraId="2E96F95E"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t>15</w:t>
            </w:r>
          </w:p>
        </w:tc>
        <w:tc>
          <w:tcPr>
            <w:tcW w:w="1626" w:type="dxa"/>
            <w:vAlign w:val="center"/>
          </w:tcPr>
          <w:p w14:paraId="70E953AD"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Zadaszenie</w:t>
            </w:r>
          </w:p>
        </w:tc>
        <w:tc>
          <w:tcPr>
            <w:tcW w:w="8013" w:type="dxa"/>
          </w:tcPr>
          <w:p w14:paraId="423C0D75"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53" w:name="_Toc215494604"/>
            <w:bookmarkStart w:id="354" w:name="_Toc232507007"/>
            <w:bookmarkStart w:id="355" w:name="_Toc232510385"/>
            <w:r w:rsidRPr="003A1584">
              <w:rPr>
                <w:rFonts w:asciiTheme="majorHAnsi" w:hAnsiTheme="majorHAnsi" w:cstheme="majorHAnsi"/>
                <w:sz w:val="18"/>
                <w:szCs w:val="18"/>
              </w:rPr>
              <w:t>Centrala wyposażona w zadaszenie z blachy ocynkowanej powlekanej poliestrem (C4</w:t>
            </w:r>
            <w:proofErr w:type="gramStart"/>
            <w:r w:rsidRPr="003A1584">
              <w:rPr>
                <w:rFonts w:asciiTheme="majorHAnsi" w:hAnsiTheme="majorHAnsi" w:cstheme="majorHAnsi"/>
                <w:sz w:val="18"/>
                <w:szCs w:val="18"/>
              </w:rPr>
              <w:t>).*</w:t>
            </w:r>
            <w:bookmarkEnd w:id="353"/>
            <w:bookmarkEnd w:id="354"/>
            <w:bookmarkEnd w:id="355"/>
            <w:proofErr w:type="gramEnd"/>
          </w:p>
        </w:tc>
      </w:tr>
      <w:tr w:rsidR="003A1584" w:rsidRPr="003A1584" w14:paraId="3326BC94" w14:textId="77777777" w:rsidTr="009A50CF">
        <w:trPr>
          <w:trHeight w:val="236"/>
        </w:trPr>
        <w:tc>
          <w:tcPr>
            <w:tcW w:w="426" w:type="dxa"/>
            <w:vAlign w:val="center"/>
          </w:tcPr>
          <w:p w14:paraId="004F5D94" w14:textId="77777777" w:rsidR="003A1584" w:rsidRPr="003A1584" w:rsidRDefault="003A1584" w:rsidP="009A50CF">
            <w:pPr>
              <w:spacing w:after="0" w:line="360" w:lineRule="auto"/>
              <w:jc w:val="center"/>
              <w:rPr>
                <w:rFonts w:asciiTheme="majorHAnsi" w:hAnsiTheme="majorHAnsi" w:cstheme="majorHAnsi"/>
                <w:sz w:val="18"/>
                <w:szCs w:val="18"/>
              </w:rPr>
            </w:pPr>
            <w:r w:rsidRPr="003A1584">
              <w:rPr>
                <w:rFonts w:asciiTheme="majorHAnsi" w:hAnsiTheme="majorHAnsi" w:cstheme="majorHAnsi"/>
                <w:sz w:val="18"/>
                <w:szCs w:val="18"/>
              </w:rPr>
              <w:lastRenderedPageBreak/>
              <w:t>17</w:t>
            </w:r>
          </w:p>
        </w:tc>
        <w:tc>
          <w:tcPr>
            <w:tcW w:w="1626" w:type="dxa"/>
            <w:vAlign w:val="center"/>
          </w:tcPr>
          <w:p w14:paraId="7FC59FE6"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Atesty</w:t>
            </w:r>
          </w:p>
          <w:p w14:paraId="5B94300B"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Certyfikaty</w:t>
            </w:r>
          </w:p>
          <w:p w14:paraId="5F03F707" w14:textId="77777777" w:rsidR="003A1584" w:rsidRPr="003A1584" w:rsidRDefault="003A1584" w:rsidP="009A50CF">
            <w:pPr>
              <w:spacing w:after="0"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Deklaracje</w:t>
            </w:r>
          </w:p>
        </w:tc>
        <w:tc>
          <w:tcPr>
            <w:tcW w:w="8013" w:type="dxa"/>
          </w:tcPr>
          <w:p w14:paraId="3628AA00"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56" w:name="_Toc215494605"/>
            <w:bookmarkStart w:id="357" w:name="_Toc232507008"/>
            <w:bookmarkStart w:id="358" w:name="_Toc232510386"/>
            <w:r w:rsidRPr="003A1584">
              <w:rPr>
                <w:rFonts w:asciiTheme="majorHAnsi" w:hAnsiTheme="majorHAnsi" w:cstheme="majorHAnsi"/>
                <w:sz w:val="18"/>
                <w:szCs w:val="18"/>
              </w:rPr>
              <w:t>Deklaracja zgodności UE</w:t>
            </w:r>
            <w:bookmarkEnd w:id="356"/>
            <w:bookmarkEnd w:id="357"/>
            <w:bookmarkEnd w:id="358"/>
          </w:p>
          <w:p w14:paraId="510E8F66" w14:textId="77777777" w:rsidR="003A1584" w:rsidRPr="003A1584" w:rsidRDefault="003A1584" w:rsidP="009A50CF">
            <w:pPr>
              <w:keepNext/>
              <w:spacing w:after="0" w:line="360" w:lineRule="auto"/>
              <w:outlineLvl w:val="2"/>
              <w:rPr>
                <w:rFonts w:asciiTheme="majorHAnsi" w:hAnsiTheme="majorHAnsi" w:cstheme="majorHAnsi"/>
                <w:sz w:val="18"/>
                <w:szCs w:val="18"/>
              </w:rPr>
            </w:pPr>
            <w:bookmarkStart w:id="359" w:name="_Toc215494606"/>
            <w:bookmarkStart w:id="360" w:name="_Toc232507009"/>
            <w:bookmarkStart w:id="361" w:name="_Toc232510387"/>
            <w:r w:rsidRPr="003A1584">
              <w:rPr>
                <w:rFonts w:asciiTheme="majorHAnsi" w:hAnsiTheme="majorHAnsi" w:cstheme="majorHAnsi"/>
                <w:sz w:val="18"/>
                <w:szCs w:val="18"/>
              </w:rPr>
              <w:t>Atest higieniczny PZH</w:t>
            </w:r>
            <w:bookmarkEnd w:id="359"/>
            <w:bookmarkEnd w:id="360"/>
            <w:bookmarkEnd w:id="361"/>
          </w:p>
          <w:p w14:paraId="36A02E3F" w14:textId="77777777" w:rsidR="003A1584" w:rsidRPr="003A1584" w:rsidRDefault="003A1584" w:rsidP="009A50CF">
            <w:pPr>
              <w:keepNext/>
              <w:spacing w:after="0" w:line="360" w:lineRule="auto"/>
              <w:outlineLvl w:val="2"/>
              <w:rPr>
                <w:rFonts w:asciiTheme="majorHAnsi" w:hAnsiTheme="majorHAnsi" w:cstheme="majorHAnsi"/>
                <w:sz w:val="18"/>
                <w:szCs w:val="18"/>
                <w:lang w:val="en-US"/>
              </w:rPr>
            </w:pPr>
            <w:bookmarkStart w:id="362" w:name="_Toc215494607"/>
            <w:bookmarkStart w:id="363" w:name="_Toc232507010"/>
            <w:bookmarkStart w:id="364" w:name="_Toc232510388"/>
            <w:proofErr w:type="spellStart"/>
            <w:r w:rsidRPr="003A1584">
              <w:rPr>
                <w:rFonts w:asciiTheme="majorHAnsi" w:hAnsiTheme="majorHAnsi" w:cstheme="majorHAnsi"/>
                <w:sz w:val="18"/>
                <w:szCs w:val="18"/>
                <w:lang w:val="en-US"/>
              </w:rPr>
              <w:t>Certyfikat</w:t>
            </w:r>
            <w:proofErr w:type="spellEnd"/>
            <w:r w:rsidRPr="003A1584">
              <w:rPr>
                <w:rFonts w:asciiTheme="majorHAnsi" w:hAnsiTheme="majorHAnsi" w:cstheme="majorHAnsi"/>
                <w:sz w:val="18"/>
                <w:szCs w:val="18"/>
                <w:lang w:val="en-US"/>
              </w:rPr>
              <w:t xml:space="preserve"> TÜV PN-EN 1886, PN-EN 13053</w:t>
            </w:r>
            <w:bookmarkEnd w:id="362"/>
            <w:bookmarkEnd w:id="363"/>
            <w:bookmarkEnd w:id="364"/>
            <w:r w:rsidRPr="003A1584">
              <w:rPr>
                <w:rFonts w:asciiTheme="majorHAnsi" w:hAnsiTheme="majorHAnsi" w:cstheme="majorHAnsi"/>
                <w:sz w:val="18"/>
                <w:szCs w:val="18"/>
                <w:lang w:val="en-US"/>
              </w:rPr>
              <w:t xml:space="preserve"> </w:t>
            </w:r>
          </w:p>
          <w:p w14:paraId="3A1AF9D5" w14:textId="77777777" w:rsidR="003A1584" w:rsidRPr="003A1584" w:rsidRDefault="003A1584" w:rsidP="009A50CF">
            <w:pPr>
              <w:keepNext/>
              <w:spacing w:after="0" w:line="360" w:lineRule="auto"/>
              <w:outlineLvl w:val="2"/>
              <w:rPr>
                <w:rFonts w:asciiTheme="majorHAnsi" w:hAnsiTheme="majorHAnsi" w:cstheme="majorHAnsi"/>
                <w:sz w:val="18"/>
                <w:szCs w:val="18"/>
                <w:lang w:val="en-US"/>
              </w:rPr>
            </w:pPr>
            <w:bookmarkStart w:id="365" w:name="_Toc215494608"/>
            <w:bookmarkStart w:id="366" w:name="_Toc232507011"/>
            <w:bookmarkStart w:id="367" w:name="_Toc232510389"/>
            <w:proofErr w:type="spellStart"/>
            <w:r w:rsidRPr="003A1584">
              <w:rPr>
                <w:rFonts w:asciiTheme="majorHAnsi" w:hAnsiTheme="majorHAnsi" w:cstheme="majorHAnsi"/>
                <w:sz w:val="18"/>
                <w:szCs w:val="18"/>
                <w:lang w:val="en-US"/>
              </w:rPr>
              <w:t>Certyfikat</w:t>
            </w:r>
            <w:proofErr w:type="spellEnd"/>
            <w:r w:rsidRPr="003A1584">
              <w:rPr>
                <w:rFonts w:asciiTheme="majorHAnsi" w:hAnsiTheme="majorHAnsi" w:cstheme="majorHAnsi"/>
                <w:sz w:val="18"/>
                <w:szCs w:val="18"/>
                <w:lang w:val="en-US"/>
              </w:rPr>
              <w:t xml:space="preserve"> EUROVENT</w:t>
            </w:r>
            <w:bookmarkEnd w:id="365"/>
            <w:bookmarkEnd w:id="366"/>
            <w:bookmarkEnd w:id="367"/>
          </w:p>
          <w:p w14:paraId="37EF3D24" w14:textId="77777777" w:rsidR="003A1584" w:rsidRPr="003A1584" w:rsidRDefault="003A1584" w:rsidP="009A50CF">
            <w:pPr>
              <w:keepNext/>
              <w:spacing w:after="0" w:line="360" w:lineRule="auto"/>
              <w:outlineLvl w:val="2"/>
              <w:rPr>
                <w:rFonts w:asciiTheme="majorHAnsi" w:hAnsiTheme="majorHAnsi" w:cstheme="majorHAnsi"/>
                <w:sz w:val="18"/>
                <w:szCs w:val="18"/>
                <w:lang w:val="en-US"/>
              </w:rPr>
            </w:pPr>
            <w:bookmarkStart w:id="368" w:name="_Toc215494609"/>
            <w:bookmarkStart w:id="369" w:name="_Toc232507012"/>
            <w:bookmarkStart w:id="370" w:name="_Toc232510390"/>
            <w:proofErr w:type="spellStart"/>
            <w:r w:rsidRPr="003A1584">
              <w:rPr>
                <w:rFonts w:asciiTheme="majorHAnsi" w:hAnsiTheme="majorHAnsi" w:cstheme="majorHAnsi"/>
                <w:sz w:val="18"/>
                <w:szCs w:val="18"/>
                <w:lang w:val="en-US"/>
              </w:rPr>
              <w:t>Certyfikat</w:t>
            </w:r>
            <w:proofErr w:type="spellEnd"/>
            <w:r w:rsidRPr="003A1584">
              <w:rPr>
                <w:rFonts w:asciiTheme="majorHAnsi" w:hAnsiTheme="majorHAnsi" w:cstheme="majorHAnsi"/>
                <w:sz w:val="18"/>
                <w:szCs w:val="18"/>
                <w:lang w:val="en-US"/>
              </w:rPr>
              <w:t xml:space="preserve"> ISO 9001</w:t>
            </w:r>
            <w:bookmarkEnd w:id="368"/>
            <w:bookmarkEnd w:id="369"/>
            <w:bookmarkEnd w:id="370"/>
          </w:p>
          <w:p w14:paraId="700962F8" w14:textId="77777777" w:rsidR="003A1584" w:rsidRPr="003A1584" w:rsidRDefault="003A1584" w:rsidP="009A50CF">
            <w:pPr>
              <w:keepNext/>
              <w:spacing w:after="0" w:line="360" w:lineRule="auto"/>
              <w:outlineLvl w:val="2"/>
              <w:rPr>
                <w:rFonts w:asciiTheme="majorHAnsi" w:hAnsiTheme="majorHAnsi" w:cstheme="majorHAnsi"/>
                <w:sz w:val="18"/>
                <w:szCs w:val="18"/>
                <w:lang w:val="en-US"/>
              </w:rPr>
            </w:pPr>
            <w:bookmarkStart w:id="371" w:name="_Toc215494610"/>
            <w:bookmarkStart w:id="372" w:name="_Toc232507013"/>
            <w:bookmarkStart w:id="373" w:name="_Toc232510391"/>
            <w:proofErr w:type="spellStart"/>
            <w:r w:rsidRPr="003A1584">
              <w:rPr>
                <w:rFonts w:asciiTheme="majorHAnsi" w:hAnsiTheme="majorHAnsi" w:cstheme="majorHAnsi"/>
                <w:sz w:val="18"/>
                <w:szCs w:val="18"/>
                <w:lang w:val="en-US"/>
              </w:rPr>
              <w:t>Certyfikat</w:t>
            </w:r>
            <w:proofErr w:type="spellEnd"/>
            <w:r w:rsidRPr="003A1584">
              <w:rPr>
                <w:rFonts w:asciiTheme="majorHAnsi" w:hAnsiTheme="majorHAnsi" w:cstheme="majorHAnsi"/>
                <w:sz w:val="18"/>
                <w:szCs w:val="18"/>
                <w:lang w:val="en-US"/>
              </w:rPr>
              <w:t xml:space="preserve"> ISO 14001</w:t>
            </w:r>
            <w:bookmarkEnd w:id="371"/>
            <w:bookmarkEnd w:id="372"/>
            <w:bookmarkEnd w:id="373"/>
          </w:p>
        </w:tc>
      </w:tr>
    </w:tbl>
    <w:p w14:paraId="701D5699" w14:textId="77777777" w:rsidR="003A1584" w:rsidRPr="003A1584" w:rsidRDefault="003A1584" w:rsidP="003A1584">
      <w:pPr>
        <w:spacing w:after="0" w:line="240" w:lineRule="auto"/>
        <w:rPr>
          <w:rFonts w:asciiTheme="majorHAnsi" w:hAnsiTheme="majorHAnsi" w:cstheme="majorHAnsi"/>
          <w:sz w:val="16"/>
          <w:szCs w:val="16"/>
        </w:rPr>
      </w:pPr>
      <w:r w:rsidRPr="003A1584">
        <w:rPr>
          <w:rFonts w:asciiTheme="majorHAnsi" w:hAnsiTheme="majorHAnsi" w:cstheme="majorHAnsi"/>
          <w:sz w:val="16"/>
          <w:szCs w:val="16"/>
        </w:rPr>
        <w:t>* dotyczy central w wykonaniu zewnętrznym</w:t>
      </w:r>
    </w:p>
    <w:p w14:paraId="30902DCF" w14:textId="77777777" w:rsidR="003A1584" w:rsidRPr="003A1584" w:rsidRDefault="003A1584" w:rsidP="003A1584">
      <w:pPr>
        <w:spacing w:after="0" w:line="240" w:lineRule="auto"/>
        <w:rPr>
          <w:rFonts w:asciiTheme="majorHAnsi" w:hAnsiTheme="majorHAnsi" w:cstheme="majorHAnsi"/>
          <w:sz w:val="16"/>
          <w:szCs w:val="16"/>
        </w:rPr>
      </w:pPr>
    </w:p>
    <w:p w14:paraId="263A2C5A" w14:textId="77777777" w:rsidR="003A1584" w:rsidRPr="003A1584" w:rsidRDefault="003A1584" w:rsidP="003A1584">
      <w:pPr>
        <w:spacing w:line="240" w:lineRule="auto"/>
        <w:jc w:val="center"/>
        <w:rPr>
          <w:rFonts w:asciiTheme="majorHAnsi" w:hAnsiTheme="majorHAnsi" w:cstheme="majorHAnsi"/>
          <w:szCs w:val="20"/>
        </w:rPr>
      </w:pPr>
      <w:r w:rsidRPr="003A1584">
        <w:rPr>
          <w:rFonts w:asciiTheme="majorHAnsi" w:hAnsiTheme="majorHAnsi" w:cstheme="majorHAnsi"/>
          <w:b/>
          <w:bCs/>
          <w:szCs w:val="20"/>
        </w:rPr>
        <w:t>Parametry mechaniczne obudowy (wg normy PN-EN 1886)</w:t>
      </w:r>
    </w:p>
    <w:tbl>
      <w:tblPr>
        <w:tblStyle w:val="Tabela-Siatka"/>
        <w:tblW w:w="0" w:type="auto"/>
        <w:jc w:val="center"/>
        <w:tblLook w:val="04A0" w:firstRow="1" w:lastRow="0" w:firstColumn="1" w:lastColumn="0" w:noHBand="0" w:noVBand="1"/>
      </w:tblPr>
      <w:tblGrid>
        <w:gridCol w:w="3398"/>
        <w:gridCol w:w="3118"/>
      </w:tblGrid>
      <w:tr w:rsidR="003A1584" w:rsidRPr="003A1584" w14:paraId="36D5442A" w14:textId="77777777" w:rsidTr="009A50CF">
        <w:trPr>
          <w:jc w:val="center"/>
        </w:trPr>
        <w:tc>
          <w:tcPr>
            <w:tcW w:w="3398" w:type="dxa"/>
            <w:vAlign w:val="center"/>
          </w:tcPr>
          <w:p w14:paraId="20C43D7B" w14:textId="77777777" w:rsidR="003A1584" w:rsidRPr="003A1584" w:rsidRDefault="003A1584" w:rsidP="009A50CF">
            <w:pPr>
              <w:spacing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Parametr</w:t>
            </w:r>
          </w:p>
        </w:tc>
        <w:tc>
          <w:tcPr>
            <w:tcW w:w="3118" w:type="dxa"/>
            <w:vAlign w:val="center"/>
          </w:tcPr>
          <w:p w14:paraId="237767C9" w14:textId="77777777" w:rsidR="003A1584" w:rsidRPr="003A1584" w:rsidRDefault="003A1584" w:rsidP="009A50CF">
            <w:pPr>
              <w:spacing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Szkielet metalowy</w:t>
            </w:r>
          </w:p>
        </w:tc>
      </w:tr>
      <w:tr w:rsidR="003A1584" w:rsidRPr="003A1584" w14:paraId="49978920" w14:textId="77777777" w:rsidTr="009A50CF">
        <w:trPr>
          <w:cantSplit/>
          <w:jc w:val="center"/>
        </w:trPr>
        <w:tc>
          <w:tcPr>
            <w:tcW w:w="0" w:type="auto"/>
            <w:vAlign w:val="center"/>
          </w:tcPr>
          <w:p w14:paraId="2EA4D74D" w14:textId="77777777" w:rsidR="003A1584" w:rsidRPr="003A1584" w:rsidRDefault="003A1584" w:rsidP="009A50CF">
            <w:pPr>
              <w:spacing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Min./max. temp. pracy</w:t>
            </w:r>
          </w:p>
        </w:tc>
        <w:tc>
          <w:tcPr>
            <w:tcW w:w="3118" w:type="dxa"/>
            <w:vAlign w:val="center"/>
          </w:tcPr>
          <w:p w14:paraId="04E468DD" w14:textId="77777777" w:rsidR="003A1584" w:rsidRPr="003A1584" w:rsidRDefault="003A1584" w:rsidP="009A50CF">
            <w:pPr>
              <w:spacing w:line="360" w:lineRule="auto"/>
              <w:jc w:val="center"/>
              <w:rPr>
                <w:rFonts w:asciiTheme="majorHAnsi" w:hAnsiTheme="majorHAnsi" w:cstheme="majorHAnsi"/>
                <w:sz w:val="18"/>
                <w:szCs w:val="18"/>
              </w:rPr>
            </w:pPr>
            <w:r w:rsidRPr="003A1584">
              <w:rPr>
                <w:rFonts w:asciiTheme="majorHAnsi" w:hAnsiTheme="majorHAnsi" w:cstheme="majorHAnsi"/>
                <w:sz w:val="18"/>
                <w:szCs w:val="18"/>
              </w:rPr>
              <w:t>-40°C/+70°C</w:t>
            </w:r>
          </w:p>
        </w:tc>
      </w:tr>
      <w:tr w:rsidR="003A1584" w:rsidRPr="003A1584" w14:paraId="39CF0765" w14:textId="77777777" w:rsidTr="009A50CF">
        <w:trPr>
          <w:jc w:val="center"/>
        </w:trPr>
        <w:tc>
          <w:tcPr>
            <w:tcW w:w="0" w:type="auto"/>
            <w:vAlign w:val="center"/>
          </w:tcPr>
          <w:p w14:paraId="55747C39" w14:textId="77777777" w:rsidR="003A1584" w:rsidRPr="003A1584" w:rsidRDefault="003A1584" w:rsidP="009A50CF">
            <w:pPr>
              <w:spacing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Sztywność obudowy</w:t>
            </w:r>
          </w:p>
        </w:tc>
        <w:tc>
          <w:tcPr>
            <w:tcW w:w="3118" w:type="dxa"/>
            <w:vAlign w:val="center"/>
          </w:tcPr>
          <w:p w14:paraId="70CE6A40" w14:textId="77777777" w:rsidR="003A1584" w:rsidRPr="003A1584" w:rsidRDefault="003A1584" w:rsidP="009A50CF">
            <w:pPr>
              <w:spacing w:line="360" w:lineRule="auto"/>
              <w:jc w:val="center"/>
              <w:rPr>
                <w:rFonts w:asciiTheme="majorHAnsi" w:hAnsiTheme="majorHAnsi" w:cstheme="majorHAnsi"/>
                <w:sz w:val="18"/>
                <w:szCs w:val="18"/>
              </w:rPr>
            </w:pPr>
            <w:r w:rsidRPr="003A1584">
              <w:rPr>
                <w:rFonts w:asciiTheme="majorHAnsi" w:hAnsiTheme="majorHAnsi" w:cstheme="majorHAnsi"/>
                <w:sz w:val="18"/>
                <w:szCs w:val="18"/>
              </w:rPr>
              <w:t>D1</w:t>
            </w:r>
          </w:p>
        </w:tc>
      </w:tr>
      <w:tr w:rsidR="003A1584" w:rsidRPr="003A1584" w14:paraId="6F6CADC7" w14:textId="77777777" w:rsidTr="009A50CF">
        <w:trPr>
          <w:jc w:val="center"/>
        </w:trPr>
        <w:tc>
          <w:tcPr>
            <w:tcW w:w="0" w:type="auto"/>
            <w:vAlign w:val="center"/>
          </w:tcPr>
          <w:p w14:paraId="565B8821" w14:textId="77777777" w:rsidR="003A1584" w:rsidRPr="003A1584" w:rsidRDefault="003A1584" w:rsidP="009A50CF">
            <w:pPr>
              <w:spacing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Szczelność obudowy -400 Pa</w:t>
            </w:r>
          </w:p>
        </w:tc>
        <w:tc>
          <w:tcPr>
            <w:tcW w:w="3118" w:type="dxa"/>
            <w:vAlign w:val="center"/>
          </w:tcPr>
          <w:p w14:paraId="10823D0C" w14:textId="77777777" w:rsidR="003A1584" w:rsidRPr="003A1584" w:rsidRDefault="003A1584" w:rsidP="009A50CF">
            <w:pPr>
              <w:spacing w:line="360" w:lineRule="auto"/>
              <w:jc w:val="center"/>
              <w:rPr>
                <w:rFonts w:asciiTheme="majorHAnsi" w:hAnsiTheme="majorHAnsi" w:cstheme="majorHAnsi"/>
                <w:sz w:val="18"/>
                <w:szCs w:val="18"/>
              </w:rPr>
            </w:pPr>
            <w:r w:rsidRPr="003A1584">
              <w:rPr>
                <w:rFonts w:asciiTheme="majorHAnsi" w:hAnsiTheme="majorHAnsi" w:cstheme="majorHAnsi"/>
                <w:sz w:val="18"/>
                <w:szCs w:val="18"/>
              </w:rPr>
              <w:t>L1</w:t>
            </w:r>
          </w:p>
        </w:tc>
      </w:tr>
      <w:tr w:rsidR="003A1584" w:rsidRPr="003A1584" w14:paraId="71426529" w14:textId="77777777" w:rsidTr="009A50CF">
        <w:trPr>
          <w:jc w:val="center"/>
        </w:trPr>
        <w:tc>
          <w:tcPr>
            <w:tcW w:w="0" w:type="auto"/>
            <w:vAlign w:val="center"/>
          </w:tcPr>
          <w:p w14:paraId="3753A2E1" w14:textId="77777777" w:rsidR="003A1584" w:rsidRPr="003A1584" w:rsidRDefault="003A1584" w:rsidP="009A50CF">
            <w:pPr>
              <w:spacing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Szczelność obudowy +700 Pa</w:t>
            </w:r>
          </w:p>
        </w:tc>
        <w:tc>
          <w:tcPr>
            <w:tcW w:w="3118" w:type="dxa"/>
            <w:vAlign w:val="center"/>
          </w:tcPr>
          <w:p w14:paraId="1E9C67AF" w14:textId="77777777" w:rsidR="003A1584" w:rsidRPr="003A1584" w:rsidRDefault="003A1584" w:rsidP="009A50CF">
            <w:pPr>
              <w:spacing w:line="360" w:lineRule="auto"/>
              <w:jc w:val="center"/>
              <w:rPr>
                <w:rFonts w:asciiTheme="majorHAnsi" w:hAnsiTheme="majorHAnsi" w:cstheme="majorHAnsi"/>
                <w:sz w:val="18"/>
                <w:szCs w:val="18"/>
              </w:rPr>
            </w:pPr>
            <w:r w:rsidRPr="003A1584">
              <w:rPr>
                <w:rFonts w:asciiTheme="majorHAnsi" w:hAnsiTheme="majorHAnsi" w:cstheme="majorHAnsi"/>
                <w:sz w:val="18"/>
                <w:szCs w:val="18"/>
              </w:rPr>
              <w:t>L2</w:t>
            </w:r>
          </w:p>
        </w:tc>
      </w:tr>
      <w:tr w:rsidR="003A1584" w:rsidRPr="003A1584" w14:paraId="5127CF35" w14:textId="77777777" w:rsidTr="009A50CF">
        <w:trPr>
          <w:jc w:val="center"/>
        </w:trPr>
        <w:tc>
          <w:tcPr>
            <w:tcW w:w="0" w:type="auto"/>
            <w:vAlign w:val="center"/>
          </w:tcPr>
          <w:p w14:paraId="1B2FC5C4" w14:textId="77777777" w:rsidR="003A1584" w:rsidRPr="003A1584" w:rsidRDefault="003A1584" w:rsidP="009A50CF">
            <w:pPr>
              <w:spacing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Szczelność osadzenia filtra</w:t>
            </w:r>
          </w:p>
        </w:tc>
        <w:tc>
          <w:tcPr>
            <w:tcW w:w="3118" w:type="dxa"/>
            <w:vAlign w:val="center"/>
          </w:tcPr>
          <w:p w14:paraId="12C2AB06" w14:textId="77777777" w:rsidR="003A1584" w:rsidRPr="003A1584" w:rsidRDefault="003A1584" w:rsidP="009A50CF">
            <w:pPr>
              <w:spacing w:line="360" w:lineRule="auto"/>
              <w:jc w:val="center"/>
              <w:rPr>
                <w:rFonts w:asciiTheme="majorHAnsi" w:hAnsiTheme="majorHAnsi" w:cstheme="majorHAnsi"/>
                <w:sz w:val="18"/>
                <w:szCs w:val="18"/>
              </w:rPr>
            </w:pPr>
            <w:r w:rsidRPr="003A1584">
              <w:rPr>
                <w:rFonts w:asciiTheme="majorHAnsi" w:hAnsiTheme="majorHAnsi" w:cstheme="majorHAnsi"/>
                <w:sz w:val="18"/>
                <w:szCs w:val="18"/>
              </w:rPr>
              <w:t>F9</w:t>
            </w:r>
          </w:p>
        </w:tc>
      </w:tr>
      <w:tr w:rsidR="003A1584" w:rsidRPr="003A1584" w14:paraId="67696410" w14:textId="77777777" w:rsidTr="009A50CF">
        <w:trPr>
          <w:jc w:val="center"/>
        </w:trPr>
        <w:tc>
          <w:tcPr>
            <w:tcW w:w="0" w:type="auto"/>
            <w:vAlign w:val="center"/>
          </w:tcPr>
          <w:p w14:paraId="7F450FC6" w14:textId="77777777" w:rsidR="003A1584" w:rsidRPr="003A1584" w:rsidRDefault="003A1584" w:rsidP="009A50CF">
            <w:pPr>
              <w:spacing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Izolacyjność cieplna</w:t>
            </w:r>
          </w:p>
        </w:tc>
        <w:tc>
          <w:tcPr>
            <w:tcW w:w="3118" w:type="dxa"/>
            <w:vAlign w:val="center"/>
          </w:tcPr>
          <w:p w14:paraId="177B11DF" w14:textId="77777777" w:rsidR="003A1584" w:rsidRPr="003A1584" w:rsidRDefault="003A1584" w:rsidP="009A50CF">
            <w:pPr>
              <w:spacing w:line="360" w:lineRule="auto"/>
              <w:jc w:val="center"/>
              <w:rPr>
                <w:rFonts w:asciiTheme="majorHAnsi" w:hAnsiTheme="majorHAnsi" w:cstheme="majorHAnsi"/>
                <w:sz w:val="18"/>
                <w:szCs w:val="18"/>
              </w:rPr>
            </w:pPr>
            <w:r w:rsidRPr="003A1584">
              <w:rPr>
                <w:rFonts w:asciiTheme="majorHAnsi" w:hAnsiTheme="majorHAnsi" w:cstheme="majorHAnsi"/>
                <w:sz w:val="18"/>
                <w:szCs w:val="18"/>
              </w:rPr>
              <w:t>T2</w:t>
            </w:r>
          </w:p>
        </w:tc>
      </w:tr>
      <w:tr w:rsidR="003A1584" w:rsidRPr="003A1584" w14:paraId="6C031F8C" w14:textId="77777777" w:rsidTr="009A50CF">
        <w:trPr>
          <w:jc w:val="center"/>
        </w:trPr>
        <w:tc>
          <w:tcPr>
            <w:tcW w:w="0" w:type="auto"/>
            <w:vAlign w:val="center"/>
          </w:tcPr>
          <w:p w14:paraId="5130A1AA" w14:textId="77777777" w:rsidR="003A1584" w:rsidRPr="003A1584" w:rsidRDefault="003A1584" w:rsidP="009A50CF">
            <w:pPr>
              <w:spacing w:line="360" w:lineRule="auto"/>
              <w:jc w:val="center"/>
              <w:rPr>
                <w:rFonts w:asciiTheme="majorHAnsi" w:hAnsiTheme="majorHAnsi" w:cstheme="majorHAnsi"/>
                <w:b/>
                <w:bCs/>
                <w:sz w:val="18"/>
                <w:szCs w:val="18"/>
              </w:rPr>
            </w:pPr>
            <w:r w:rsidRPr="003A1584">
              <w:rPr>
                <w:rFonts w:asciiTheme="majorHAnsi" w:hAnsiTheme="majorHAnsi" w:cstheme="majorHAnsi"/>
                <w:b/>
                <w:bCs/>
                <w:sz w:val="18"/>
                <w:szCs w:val="18"/>
              </w:rPr>
              <w:t>Mostki cieplne</w:t>
            </w:r>
          </w:p>
        </w:tc>
        <w:tc>
          <w:tcPr>
            <w:tcW w:w="3118" w:type="dxa"/>
            <w:vAlign w:val="center"/>
          </w:tcPr>
          <w:p w14:paraId="51B6C728" w14:textId="77777777" w:rsidR="003A1584" w:rsidRPr="003A1584" w:rsidRDefault="003A1584" w:rsidP="009A50CF">
            <w:pPr>
              <w:spacing w:line="360" w:lineRule="auto"/>
              <w:jc w:val="center"/>
              <w:rPr>
                <w:rFonts w:asciiTheme="majorHAnsi" w:hAnsiTheme="majorHAnsi" w:cstheme="majorHAnsi"/>
                <w:sz w:val="18"/>
                <w:szCs w:val="18"/>
              </w:rPr>
            </w:pPr>
            <w:r w:rsidRPr="003A1584">
              <w:rPr>
                <w:rFonts w:asciiTheme="majorHAnsi" w:hAnsiTheme="majorHAnsi" w:cstheme="majorHAnsi"/>
                <w:sz w:val="18"/>
                <w:szCs w:val="18"/>
              </w:rPr>
              <w:t>TB3</w:t>
            </w:r>
          </w:p>
        </w:tc>
      </w:tr>
    </w:tbl>
    <w:p w14:paraId="4EDE2BC7" w14:textId="77777777" w:rsidR="003A1584" w:rsidRPr="003A1584" w:rsidRDefault="003A1584" w:rsidP="003A1584">
      <w:pPr>
        <w:spacing w:after="0"/>
        <w:rPr>
          <w:rFonts w:asciiTheme="majorHAnsi" w:hAnsiTheme="majorHAnsi" w:cstheme="majorHAnsi"/>
          <w:color w:val="EE0000"/>
          <w:sz w:val="18"/>
          <w:szCs w:val="18"/>
        </w:rPr>
      </w:pPr>
    </w:p>
    <w:p w14:paraId="3C425D1E" w14:textId="77777777" w:rsidR="003A1584" w:rsidRPr="003A1584" w:rsidRDefault="003A1584" w:rsidP="003A1584">
      <w:pPr>
        <w:pStyle w:val="MPPNAGWEKXY"/>
        <w:ind w:left="0" w:firstLine="0"/>
        <w:jc w:val="both"/>
        <w:rPr>
          <w:rFonts w:asciiTheme="majorHAnsi" w:hAnsiTheme="majorHAnsi" w:cstheme="majorHAnsi"/>
          <w:color w:val="EE0000"/>
          <w:highlight w:val="yellow"/>
        </w:rPr>
      </w:pPr>
    </w:p>
    <w:p w14:paraId="58FB09FC" w14:textId="77777777" w:rsidR="003A1584" w:rsidRPr="003A1584" w:rsidRDefault="003A1584" w:rsidP="003A1584">
      <w:pPr>
        <w:pStyle w:val="MPPNAGWEKXY"/>
        <w:jc w:val="both"/>
        <w:rPr>
          <w:rFonts w:asciiTheme="majorHAnsi" w:hAnsiTheme="majorHAnsi" w:cstheme="majorHAnsi"/>
          <w:color w:val="EE0000"/>
        </w:rPr>
      </w:pPr>
    </w:p>
    <w:p w14:paraId="31BAEA54" w14:textId="77777777" w:rsidR="003A1584" w:rsidRPr="003A1584" w:rsidRDefault="003A1584" w:rsidP="003A1584">
      <w:pPr>
        <w:pStyle w:val="MPPNAGWEKXY"/>
        <w:jc w:val="both"/>
        <w:rPr>
          <w:rFonts w:asciiTheme="majorHAnsi" w:hAnsiTheme="majorHAnsi" w:cstheme="majorHAnsi"/>
          <w:u w:val="single"/>
        </w:rPr>
      </w:pPr>
      <w:bookmarkStart w:id="374" w:name="_Toc199942517"/>
      <w:bookmarkStart w:id="375" w:name="_Toc232507014"/>
      <w:bookmarkStart w:id="376" w:name="_Toc232510392"/>
      <w:r w:rsidRPr="003A1584">
        <w:rPr>
          <w:rFonts w:asciiTheme="majorHAnsi" w:hAnsiTheme="majorHAnsi" w:cstheme="majorHAnsi"/>
          <w:u w:val="single"/>
        </w:rPr>
        <w:t>NAWILŻACZE</w:t>
      </w:r>
      <w:bookmarkEnd w:id="374"/>
      <w:bookmarkEnd w:id="375"/>
      <w:bookmarkEnd w:id="376"/>
    </w:p>
    <w:p w14:paraId="6ABC73ED" w14:textId="77777777" w:rsidR="003A1584" w:rsidRPr="003A1584" w:rsidRDefault="003A1584" w:rsidP="003A1584">
      <w:pPr>
        <w:pStyle w:val="MPPNAGWEKXY"/>
        <w:jc w:val="both"/>
        <w:rPr>
          <w:rFonts w:asciiTheme="majorHAnsi" w:hAnsiTheme="majorHAnsi" w:cstheme="majorHAnsi"/>
          <w:highlight w:val="yellow"/>
        </w:rPr>
      </w:pPr>
    </w:p>
    <w:p w14:paraId="5AB83C0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Elektryczne wytwornice pary, z lancami parowymi wprowadzonymi bezpośrednio do sekcji pustej centrali wentylacyjnej. Wytwornica pary umieszczona w obudowie w wykonaniu zewnętrznym w bezpośrednim sąsiedztwie centrali, która go obsługuje. Proponuje się rezystancyjne nawilżacze w centralach NW1, NW10, NW11, NW12, NW</w:t>
      </w:r>
      <w:proofErr w:type="gramStart"/>
      <w:r w:rsidRPr="003A1584">
        <w:rPr>
          <w:rFonts w:asciiTheme="majorHAnsi" w:hAnsiTheme="majorHAnsi" w:cstheme="majorHAnsi"/>
        </w:rPr>
        <w:t>14,NW15,NW16,NW</w:t>
      </w:r>
      <w:proofErr w:type="gramEnd"/>
      <w:r w:rsidRPr="003A1584">
        <w:rPr>
          <w:rFonts w:asciiTheme="majorHAnsi" w:hAnsiTheme="majorHAnsi" w:cstheme="majorHAnsi"/>
        </w:rPr>
        <w:t>17.</w:t>
      </w:r>
    </w:p>
    <w:p w14:paraId="68E33506" w14:textId="77777777" w:rsidR="003A1584" w:rsidRPr="003A1584" w:rsidRDefault="003A1584" w:rsidP="003A1584">
      <w:pPr>
        <w:pStyle w:val="MPPTABELA"/>
        <w:framePr w:hSpace="0" w:wrap="auto" w:vAnchor="margin" w:hAnchor="text" w:yAlign="inline"/>
        <w:suppressOverlap w:val="0"/>
        <w:jc w:val="both"/>
        <w:rPr>
          <w:rFonts w:asciiTheme="majorHAnsi" w:eastAsia="SimSun" w:hAnsiTheme="majorHAnsi" w:cstheme="majorHAnsi"/>
          <w:kern w:val="3"/>
          <w:sz w:val="20"/>
          <w:szCs w:val="22"/>
        </w:rPr>
      </w:pPr>
    </w:p>
    <w:p w14:paraId="6F7623A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eastAsia="SimSun" w:hAnsiTheme="majorHAnsi" w:cstheme="majorHAnsi"/>
          <w:b/>
          <w:noProof/>
          <w:kern w:val="3"/>
          <w:sz w:val="20"/>
          <w:szCs w:val="22"/>
        </w:rPr>
        <w:drawing>
          <wp:inline distT="0" distB="0" distL="0" distR="0" wp14:anchorId="209CAE6F" wp14:editId="35DCA93F">
            <wp:extent cx="5745480" cy="1284605"/>
            <wp:effectExtent l="0" t="0" r="7620" b="0"/>
            <wp:docPr id="5720780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078035" name=""/>
                    <pic:cNvPicPr/>
                  </pic:nvPicPr>
                  <pic:blipFill>
                    <a:blip r:embed="rId8"/>
                    <a:stretch>
                      <a:fillRect/>
                    </a:stretch>
                  </pic:blipFill>
                  <pic:spPr>
                    <a:xfrm>
                      <a:off x="0" y="0"/>
                      <a:ext cx="5745480" cy="1284605"/>
                    </a:xfrm>
                    <a:prstGeom prst="rect">
                      <a:avLst/>
                    </a:prstGeom>
                  </pic:spPr>
                </pic:pic>
              </a:graphicData>
            </a:graphic>
          </wp:inline>
        </w:drawing>
      </w:r>
    </w:p>
    <w:p w14:paraId="2241F2BE" w14:textId="77777777" w:rsidR="003A1584" w:rsidRPr="003A1584" w:rsidRDefault="003A1584" w:rsidP="003A1584">
      <w:pPr>
        <w:pStyle w:val="MPPNAGWEKXY"/>
        <w:ind w:left="0" w:firstLine="0"/>
        <w:jc w:val="both"/>
        <w:rPr>
          <w:rFonts w:asciiTheme="majorHAnsi" w:hAnsiTheme="majorHAnsi" w:cstheme="majorHAnsi"/>
          <w:color w:val="EE0000"/>
          <w:highlight w:val="yellow"/>
        </w:rPr>
      </w:pPr>
    </w:p>
    <w:p w14:paraId="570A2449" w14:textId="77777777" w:rsidR="003A1584" w:rsidRPr="003A1584" w:rsidRDefault="003A1584" w:rsidP="003A1584">
      <w:pPr>
        <w:pStyle w:val="MPPNAGWEKXY"/>
        <w:jc w:val="both"/>
        <w:rPr>
          <w:rFonts w:asciiTheme="majorHAnsi" w:hAnsiTheme="majorHAnsi" w:cstheme="majorHAnsi"/>
          <w:color w:val="EE0000"/>
          <w:highlight w:val="yellow"/>
        </w:rPr>
      </w:pPr>
    </w:p>
    <w:p w14:paraId="3B1EE660" w14:textId="77777777" w:rsidR="003A1584" w:rsidRPr="003A1584" w:rsidRDefault="003A1584" w:rsidP="00CB5CD4">
      <w:pPr>
        <w:pStyle w:val="MPPNAGWEKXY"/>
        <w:numPr>
          <w:ilvl w:val="1"/>
          <w:numId w:val="20"/>
        </w:numPr>
        <w:jc w:val="both"/>
        <w:rPr>
          <w:rFonts w:asciiTheme="majorHAnsi" w:hAnsiTheme="majorHAnsi" w:cstheme="majorHAnsi"/>
        </w:rPr>
      </w:pPr>
      <w:bookmarkStart w:id="377" w:name="_Toc232507015"/>
      <w:bookmarkStart w:id="378" w:name="_Toc232510393"/>
      <w:r w:rsidRPr="003A1584">
        <w:rPr>
          <w:rFonts w:asciiTheme="majorHAnsi" w:hAnsiTheme="majorHAnsi" w:cstheme="majorHAnsi"/>
        </w:rPr>
        <w:t>WYMAGANIA MATERIAŁÓW INSTALACJI WOD-KAN</w:t>
      </w:r>
      <w:bookmarkEnd w:id="377"/>
      <w:bookmarkEnd w:id="378"/>
    </w:p>
    <w:p w14:paraId="2B78D34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554D5168"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INSTALACJA WODY ZIMNEJ, CIEPŁEJ, CYRKULACJI</w:t>
      </w:r>
    </w:p>
    <w:p w14:paraId="1238F91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EB8E04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u w:val="single"/>
        </w:rPr>
      </w:pPr>
      <w:r w:rsidRPr="003A1584">
        <w:rPr>
          <w:rFonts w:asciiTheme="majorHAnsi" w:hAnsiTheme="majorHAnsi" w:cstheme="majorHAnsi"/>
          <w:u w:val="single"/>
        </w:rPr>
        <w:t>RURY</w:t>
      </w:r>
    </w:p>
    <w:p w14:paraId="0581572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4DF9CFC2" w14:textId="77777777" w:rsidR="003A1584" w:rsidRPr="003A1584" w:rsidRDefault="003A1584" w:rsidP="003A1584">
      <w:pPr>
        <w:pStyle w:val="MPPTABELA"/>
        <w:framePr w:wrap="around"/>
        <w:jc w:val="both"/>
        <w:rPr>
          <w:rFonts w:asciiTheme="majorHAnsi" w:hAnsiTheme="majorHAnsi" w:cstheme="majorHAnsi"/>
        </w:rPr>
      </w:pPr>
      <w:r w:rsidRPr="003A1584">
        <w:rPr>
          <w:rFonts w:asciiTheme="majorHAnsi" w:hAnsiTheme="majorHAnsi" w:cstheme="majorHAnsi"/>
        </w:rPr>
        <w:t>- PE-RT z wkładką aluminiową, PN10 łączki zaciskane, piony i poziomy z rur w sztangach.</w:t>
      </w:r>
    </w:p>
    <w:p w14:paraId="03A415BB" w14:textId="77777777" w:rsidR="003A1584" w:rsidRPr="003A1584" w:rsidRDefault="003A1584" w:rsidP="003A1584">
      <w:pPr>
        <w:pStyle w:val="MPPTABELA"/>
        <w:framePr w:wrap="around"/>
        <w:jc w:val="both"/>
        <w:rPr>
          <w:rFonts w:asciiTheme="majorHAnsi" w:hAnsiTheme="majorHAnsi" w:cstheme="majorHAnsi"/>
        </w:rPr>
      </w:pPr>
      <w:r w:rsidRPr="003A1584">
        <w:rPr>
          <w:rFonts w:asciiTheme="majorHAnsi" w:hAnsiTheme="majorHAnsi" w:cstheme="majorHAnsi"/>
        </w:rPr>
        <w:t xml:space="preserve">- stalowe obustronnie ocynkowane, ze szwem wg PN-H-74200 – wlot wody do budynku. </w:t>
      </w:r>
    </w:p>
    <w:p w14:paraId="48E248A7"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Dopuszcza się rozwiązanie równorzędne zaakceptowane przez zamawiającego.</w:t>
      </w:r>
    </w:p>
    <w:p w14:paraId="2C09FE7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1674063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u w:val="single"/>
        </w:rPr>
      </w:pPr>
      <w:r w:rsidRPr="003A1584">
        <w:rPr>
          <w:rFonts w:asciiTheme="majorHAnsi" w:hAnsiTheme="majorHAnsi" w:cstheme="majorHAnsi"/>
          <w:u w:val="single"/>
        </w:rPr>
        <w:t>ARMATURA</w:t>
      </w:r>
    </w:p>
    <w:p w14:paraId="7C1FC79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Wodomierze -wodomierze montowane na instalacji w budynku: wodomierz do wody ciepłej i zimnej, jednostrumieniowe/</w:t>
      </w:r>
      <w:proofErr w:type="spellStart"/>
      <w:r w:rsidRPr="003A1584">
        <w:rPr>
          <w:rFonts w:asciiTheme="majorHAnsi" w:hAnsiTheme="majorHAnsi" w:cstheme="majorHAnsi"/>
        </w:rPr>
        <w:t>wielostrumniowe</w:t>
      </w:r>
      <w:proofErr w:type="spellEnd"/>
      <w:r w:rsidRPr="003A1584">
        <w:rPr>
          <w:rFonts w:asciiTheme="majorHAnsi" w:hAnsiTheme="majorHAnsi" w:cstheme="majorHAnsi"/>
        </w:rPr>
        <w:t xml:space="preserve">, </w:t>
      </w:r>
      <w:proofErr w:type="spellStart"/>
      <w:r w:rsidRPr="003A1584">
        <w:rPr>
          <w:rFonts w:asciiTheme="majorHAnsi" w:hAnsiTheme="majorHAnsi" w:cstheme="majorHAnsi"/>
        </w:rPr>
        <w:t>suchobieżne</w:t>
      </w:r>
      <w:proofErr w:type="spellEnd"/>
      <w:r w:rsidRPr="003A1584">
        <w:rPr>
          <w:rFonts w:asciiTheme="majorHAnsi" w:hAnsiTheme="majorHAnsi" w:cstheme="majorHAnsi"/>
        </w:rPr>
        <w:t>, wodomierze z modułem do podłączenia zdalnego odczytu (komunikacja M-Bus).</w:t>
      </w:r>
    </w:p>
    <w:p w14:paraId="6A38FAF7"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Zawór kulowy z, pokrętłem lub rączką z w koszulce tworzywowej.</w:t>
      </w:r>
    </w:p>
    <w:p w14:paraId="2700D38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Zawór zwrotny </w:t>
      </w:r>
      <w:proofErr w:type="spellStart"/>
      <w:r w:rsidRPr="003A1584">
        <w:rPr>
          <w:rFonts w:asciiTheme="majorHAnsi" w:hAnsiTheme="majorHAnsi" w:cstheme="majorHAnsi"/>
        </w:rPr>
        <w:t>antyskażeniowy</w:t>
      </w:r>
      <w:proofErr w:type="spellEnd"/>
      <w:r w:rsidRPr="003A1584">
        <w:rPr>
          <w:rFonts w:asciiTheme="majorHAnsi" w:hAnsiTheme="majorHAnsi" w:cstheme="majorHAnsi"/>
        </w:rPr>
        <w:t xml:space="preserve"> typ BA i EA, gwintowane lub o połączeniach kołnierzowych.</w:t>
      </w:r>
    </w:p>
    <w:p w14:paraId="65C007A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Zawór pierwszeństwa działania instalacji hydrantowej, PN 16.</w:t>
      </w:r>
    </w:p>
    <w:p w14:paraId="12F1BC07"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lastRenderedPageBreak/>
        <w:t>Termostatyczne zawory cyrkulacyjne z możliwością dezynfekcji, współpracujące z elektronicznym lokalnym sterownikiem.</w:t>
      </w:r>
    </w:p>
    <w:p w14:paraId="5EC71AC7"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Filtr siatkowy skośny.</w:t>
      </w:r>
    </w:p>
    <w:p w14:paraId="175B340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Zawory kątowe kulowe, gwintowane, chromowane, PN10.</w:t>
      </w:r>
    </w:p>
    <w:p w14:paraId="20E72A4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Mocowania rurociągów w całym budynku, podwieszenia, punkty stałe, szyny montażowe, łączniki kątowe, podkładki, śruby, obejmy, wraz z materiałami montażowymi i uszczelniającymi.</w:t>
      </w:r>
    </w:p>
    <w:p w14:paraId="5F4D17A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u w:val="single"/>
        </w:rPr>
      </w:pPr>
      <w:r w:rsidRPr="003A1584">
        <w:rPr>
          <w:rFonts w:asciiTheme="majorHAnsi" w:hAnsiTheme="majorHAnsi" w:cstheme="majorHAnsi"/>
          <w:u w:val="single"/>
        </w:rPr>
        <w:t>STACJA UZDATNIANIA WODY</w:t>
      </w:r>
    </w:p>
    <w:p w14:paraId="2B90DD7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Parametry SUW - woda zasilającą nawilżacze central wentylacyjnych:</w:t>
      </w:r>
    </w:p>
    <w:p w14:paraId="6F8D3E3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-wydajność, przygotowanie wody zdemineralizowanej- 1,5 dm</w:t>
      </w:r>
      <w:r w:rsidRPr="003A1584">
        <w:rPr>
          <w:rFonts w:asciiTheme="majorHAnsi" w:hAnsiTheme="majorHAnsi" w:cstheme="majorHAnsi"/>
          <w:vertAlign w:val="superscript"/>
        </w:rPr>
        <w:t>3</w:t>
      </w:r>
      <w:r w:rsidRPr="003A1584">
        <w:rPr>
          <w:rFonts w:asciiTheme="majorHAnsi" w:hAnsiTheme="majorHAnsi" w:cstheme="majorHAnsi"/>
        </w:rPr>
        <w:t>/s,</w:t>
      </w:r>
    </w:p>
    <w:p w14:paraId="1898232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-magazynowanie 1000 dm</w:t>
      </w:r>
      <w:r w:rsidRPr="003A1584">
        <w:rPr>
          <w:rFonts w:asciiTheme="majorHAnsi" w:hAnsiTheme="majorHAnsi" w:cstheme="majorHAnsi"/>
          <w:vertAlign w:val="superscript"/>
        </w:rPr>
        <w:t>3</w:t>
      </w:r>
      <w:r w:rsidRPr="003A1584">
        <w:rPr>
          <w:rFonts w:asciiTheme="majorHAnsi" w:hAnsiTheme="majorHAnsi" w:cstheme="majorHAnsi"/>
        </w:rPr>
        <w:t>,</w:t>
      </w:r>
    </w:p>
    <w:p w14:paraId="1F89C6D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twardość wyjściowa 13⁰dH,</w:t>
      </w:r>
    </w:p>
    <w:p w14:paraId="039D217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magazynowanie 1000 dm</w:t>
      </w:r>
      <w:r w:rsidRPr="003A1584">
        <w:rPr>
          <w:rFonts w:asciiTheme="majorHAnsi" w:hAnsiTheme="majorHAnsi" w:cstheme="majorHAnsi"/>
          <w:vertAlign w:val="superscript"/>
        </w:rPr>
        <w:t>3</w:t>
      </w:r>
      <w:r w:rsidRPr="003A1584">
        <w:rPr>
          <w:rFonts w:asciiTheme="majorHAnsi" w:hAnsiTheme="majorHAnsi" w:cstheme="majorHAnsi"/>
        </w:rPr>
        <w:t>,</w:t>
      </w:r>
    </w:p>
    <w:p w14:paraId="3E1A588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ciśnienie zasilające min. 3 bary, max. 6bar,</w:t>
      </w:r>
    </w:p>
    <w:p w14:paraId="13C4168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Elementy SUW:</w:t>
      </w:r>
    </w:p>
    <w:p w14:paraId="64A02150"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filtr mechaniczny,</w:t>
      </w:r>
    </w:p>
    <w:p w14:paraId="6E2ADAB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zmiękczacz</w:t>
      </w:r>
    </w:p>
    <w:p w14:paraId="7D15AAD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filtr węglowy,</w:t>
      </w:r>
    </w:p>
    <w:p w14:paraId="43471C5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 filtr </w:t>
      </w:r>
      <w:proofErr w:type="spellStart"/>
      <w:r w:rsidRPr="003A1584">
        <w:rPr>
          <w:rFonts w:asciiTheme="majorHAnsi" w:hAnsiTheme="majorHAnsi" w:cstheme="majorHAnsi"/>
        </w:rPr>
        <w:t>antykoloidowy</w:t>
      </w:r>
      <w:proofErr w:type="spellEnd"/>
      <w:r w:rsidRPr="003A1584">
        <w:rPr>
          <w:rFonts w:asciiTheme="majorHAnsi" w:hAnsiTheme="majorHAnsi" w:cstheme="majorHAnsi"/>
        </w:rPr>
        <w:t>,</w:t>
      </w:r>
    </w:p>
    <w:p w14:paraId="1A18398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demineralizacja wody za pomocą systemu odwróconej osmozy,</w:t>
      </w:r>
    </w:p>
    <w:p w14:paraId="2E6317A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zbiornik wody zmiękczonej 1000 dm</w:t>
      </w:r>
      <w:r w:rsidRPr="003A1584">
        <w:rPr>
          <w:rFonts w:asciiTheme="majorHAnsi" w:hAnsiTheme="majorHAnsi" w:cstheme="majorHAnsi"/>
          <w:vertAlign w:val="superscript"/>
        </w:rPr>
        <w:t>3</w:t>
      </w:r>
      <w:r w:rsidRPr="003A1584">
        <w:rPr>
          <w:rFonts w:asciiTheme="majorHAnsi" w:hAnsiTheme="majorHAnsi" w:cstheme="majorHAnsi"/>
        </w:rPr>
        <w:t>,</w:t>
      </w:r>
    </w:p>
    <w:p w14:paraId="2A8E487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dezynfekcja lampą UV,</w:t>
      </w:r>
    </w:p>
    <w:p w14:paraId="2F7DDF6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układ do ponoszenia ciśnienia 1,0 m</w:t>
      </w:r>
      <w:r w:rsidRPr="003A1584">
        <w:rPr>
          <w:rFonts w:asciiTheme="majorHAnsi" w:hAnsiTheme="majorHAnsi" w:cstheme="majorHAnsi"/>
          <w:vertAlign w:val="superscript"/>
        </w:rPr>
        <w:t>3</w:t>
      </w:r>
      <w:r w:rsidRPr="003A1584">
        <w:rPr>
          <w:rFonts w:asciiTheme="majorHAnsi" w:hAnsiTheme="majorHAnsi" w:cstheme="majorHAnsi"/>
        </w:rPr>
        <w:t>/h 400kPa.</w:t>
      </w:r>
    </w:p>
    <w:p w14:paraId="0AF16AA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Szczegółowe wyposażenie i wymagania stacji uzdatniania wody wg. wytycznych dostawcy systemu.</w:t>
      </w:r>
    </w:p>
    <w:p w14:paraId="6A94A35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Stacja połączona z BMS.</w:t>
      </w:r>
    </w:p>
    <w:p w14:paraId="634C10C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u w:val="single"/>
        </w:rPr>
      </w:pPr>
      <w:r w:rsidRPr="003A1584">
        <w:rPr>
          <w:rFonts w:asciiTheme="majorHAnsi" w:hAnsiTheme="majorHAnsi" w:cstheme="majorHAnsi"/>
          <w:u w:val="single"/>
        </w:rPr>
        <w:t>BATERIE, BIAŁY MONTAŻ</w:t>
      </w:r>
    </w:p>
    <w:p w14:paraId="782DAFD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Baterie i biały montaż - zgodnie ze specyfikacją architektoniczną.</w:t>
      </w:r>
    </w:p>
    <w:p w14:paraId="0BC082E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Zgodnie z WT w budynkach przeznaczonych na zbiorowy pobyt osób niepełnosprawnych, w instalacji wody ciepłej należy zapewnić ograniczenie temperatury do 43°C, a w inst. prysznicowej do 38°C, zapobiegające poparzeniu. W instalacji ciepłej wody powyższe ograniczenie temperatur będzie realizowane poprzez baterie czerpalne termostatyczne, wg projektu architektury.</w:t>
      </w:r>
    </w:p>
    <w:p w14:paraId="7369EA98" w14:textId="77777777" w:rsidR="003A1584" w:rsidRPr="003A1584" w:rsidRDefault="003A1584" w:rsidP="003A1584">
      <w:pPr>
        <w:pStyle w:val="MPPNAGWEKXY"/>
        <w:jc w:val="both"/>
        <w:rPr>
          <w:rFonts w:asciiTheme="majorHAnsi" w:hAnsiTheme="majorHAnsi" w:cstheme="majorHAnsi"/>
          <w:highlight w:val="yellow"/>
        </w:rPr>
      </w:pPr>
    </w:p>
    <w:p w14:paraId="4159C8E6"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WODA UZDATNIONA</w:t>
      </w:r>
    </w:p>
    <w:p w14:paraId="2C7CE6D0" w14:textId="77777777" w:rsidR="003A1584" w:rsidRPr="003A1584" w:rsidRDefault="003A1584" w:rsidP="003A1584">
      <w:pPr>
        <w:pStyle w:val="MPPNAGWEKXY"/>
        <w:ind w:left="2880" w:firstLine="0"/>
        <w:jc w:val="both"/>
        <w:rPr>
          <w:rFonts w:asciiTheme="majorHAnsi" w:hAnsiTheme="majorHAnsi" w:cstheme="majorHAnsi"/>
          <w:highlight w:val="yellow"/>
        </w:rPr>
      </w:pPr>
    </w:p>
    <w:p w14:paraId="4EAF896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Instalacja wody zdemineralizowanej:</w:t>
      </w:r>
    </w:p>
    <w:p w14:paraId="3F38594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 rury PVC-C (PN16, </w:t>
      </w:r>
      <w:proofErr w:type="spellStart"/>
      <w:r w:rsidRPr="003A1584">
        <w:rPr>
          <w:rFonts w:asciiTheme="majorHAnsi" w:hAnsiTheme="majorHAnsi" w:cstheme="majorHAnsi"/>
        </w:rPr>
        <w:t>tp</w:t>
      </w:r>
      <w:proofErr w:type="spellEnd"/>
      <w:r w:rsidRPr="003A1584">
        <w:rPr>
          <w:rFonts w:asciiTheme="majorHAnsi" w:hAnsiTheme="majorHAnsi" w:cstheme="majorHAnsi"/>
        </w:rPr>
        <w:t xml:space="preserve">=80˚C), połączenia </w:t>
      </w:r>
      <w:proofErr w:type="spellStart"/>
      <w:r w:rsidRPr="003A1584">
        <w:rPr>
          <w:rFonts w:asciiTheme="majorHAnsi" w:hAnsiTheme="majorHAnsi" w:cstheme="majorHAnsi"/>
        </w:rPr>
        <w:t>klejnone</w:t>
      </w:r>
      <w:proofErr w:type="spellEnd"/>
      <w:r w:rsidRPr="003A1584">
        <w:rPr>
          <w:rFonts w:asciiTheme="majorHAnsi" w:hAnsiTheme="majorHAnsi" w:cstheme="majorHAnsi"/>
        </w:rPr>
        <w:t>, klejem do cieczy agresywnych,</w:t>
      </w:r>
    </w:p>
    <w:p w14:paraId="6FC6504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602E9A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Armatura:</w:t>
      </w:r>
    </w:p>
    <w:p w14:paraId="58CA32C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woda zdemineralizowana: zastosować armaturę w technologii dedykowanej do poszczególnych urządzeń, wg zaleceń technologicznych producenta.</w:t>
      </w:r>
    </w:p>
    <w:p w14:paraId="600B2CAC" w14:textId="77777777" w:rsidR="003A1584" w:rsidRPr="003A1584" w:rsidRDefault="003A1584" w:rsidP="003A1584">
      <w:pPr>
        <w:pStyle w:val="MPPTABELA"/>
        <w:framePr w:hSpace="0" w:wrap="auto" w:vAnchor="margin" w:hAnchor="text" w:yAlign="inline"/>
        <w:ind w:left="720"/>
        <w:suppressOverlap w:val="0"/>
        <w:jc w:val="both"/>
        <w:rPr>
          <w:rFonts w:asciiTheme="majorHAnsi" w:hAnsiTheme="majorHAnsi" w:cstheme="majorHAnsi"/>
        </w:rPr>
      </w:pPr>
    </w:p>
    <w:p w14:paraId="27BDB2A7"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INSTALACJA HYDRANTOWA</w:t>
      </w:r>
    </w:p>
    <w:p w14:paraId="337B874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Instalacja wody hydrantowej:</w:t>
      </w:r>
    </w:p>
    <w:p w14:paraId="2501D47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highlight w:val="yellow"/>
        </w:rPr>
      </w:pPr>
      <w:r w:rsidRPr="003A1584">
        <w:rPr>
          <w:rFonts w:asciiTheme="majorHAnsi" w:hAnsiTheme="majorHAnsi" w:cstheme="majorHAnsi"/>
        </w:rPr>
        <w:t>- rury stalowe ocynkowane, połączenia gwintowane z kształtkami, zawiesiami, kompletem materiałów montażowych i uszczelniających. DN50, DN32, DN25. Dopuszcza się zastosowanie równorzędnego systemu po akceptacji ZM.</w:t>
      </w:r>
    </w:p>
    <w:p w14:paraId="52407DA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color w:val="EE0000"/>
        </w:rPr>
      </w:pPr>
    </w:p>
    <w:p w14:paraId="0F21076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Hydranty:</w:t>
      </w:r>
    </w:p>
    <w:p w14:paraId="012683F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 hydranty ppoż. HP25 z wężem półsztywnym zainstalowane będą w szafkach hydrantowych, długość węża w każdej szafce 30m. </w:t>
      </w:r>
    </w:p>
    <w:p w14:paraId="3DA16A6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Skrzynki hydrantowe łącznie z wyposażeniem z atestem CNBOP. </w:t>
      </w:r>
    </w:p>
    <w:p w14:paraId="747AE84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Należy zapewnić dostarczenie na budowę nieuszkodzonych szafek hydrantowych.</w:t>
      </w:r>
    </w:p>
    <w:p w14:paraId="2A2EA7D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Typ szafki, kolorystyka itp. – wg projektu architektonicznego.</w:t>
      </w:r>
    </w:p>
    <w:p w14:paraId="5AE9C33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Hydranty montowane na wysokości 1,35±0,1m od poziomu podłogi. Szafki hydrantowe po wykonaniu próby ciśnieniowej instalacji ppoż. należ zaplombować oraz oznakować </w:t>
      </w:r>
    </w:p>
    <w:p w14:paraId="54F3D6B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9814FB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Armatura:</w:t>
      </w:r>
    </w:p>
    <w:p w14:paraId="60DB4D5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 zawory zwrotne </w:t>
      </w:r>
      <w:proofErr w:type="spellStart"/>
      <w:r w:rsidRPr="003A1584">
        <w:rPr>
          <w:rFonts w:asciiTheme="majorHAnsi" w:hAnsiTheme="majorHAnsi" w:cstheme="majorHAnsi"/>
        </w:rPr>
        <w:t>antyskażeniowe</w:t>
      </w:r>
      <w:proofErr w:type="spellEnd"/>
      <w:r w:rsidRPr="003A1584">
        <w:rPr>
          <w:rFonts w:asciiTheme="majorHAnsi" w:hAnsiTheme="majorHAnsi" w:cstheme="majorHAnsi"/>
        </w:rPr>
        <w:t xml:space="preserve"> EA, BA</w:t>
      </w:r>
    </w:p>
    <w:p w14:paraId="5833994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zawory odcinające, kulowe, gwintowane i kołnierzowe (od średnicy DN50 i większe) uniemożliwiającą nieuzasadnione użycie (zamknięcie zaworu).</w:t>
      </w:r>
    </w:p>
    <w:p w14:paraId="4E8B8D2F" w14:textId="77777777" w:rsidR="003A1584" w:rsidRPr="003A1584" w:rsidRDefault="003A1584" w:rsidP="003A1584">
      <w:pPr>
        <w:pStyle w:val="MPPNAGWEKXY"/>
        <w:ind w:left="2880" w:firstLine="0"/>
        <w:jc w:val="both"/>
        <w:rPr>
          <w:rFonts w:asciiTheme="majorHAnsi" w:hAnsiTheme="majorHAnsi" w:cstheme="majorHAnsi"/>
        </w:rPr>
      </w:pPr>
    </w:p>
    <w:p w14:paraId="5AB428DA"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INSTALACJE KANALIZACJI SANITARNEJ</w:t>
      </w:r>
    </w:p>
    <w:p w14:paraId="4C9018CC" w14:textId="77777777" w:rsidR="003A1584" w:rsidRPr="003A1584" w:rsidRDefault="003A1584" w:rsidP="003A1584">
      <w:pPr>
        <w:pStyle w:val="MPPNAGWEKXY"/>
        <w:ind w:left="720" w:firstLine="0"/>
        <w:jc w:val="both"/>
        <w:rPr>
          <w:rFonts w:asciiTheme="majorHAnsi" w:hAnsiTheme="majorHAnsi" w:cstheme="majorHAnsi"/>
        </w:rPr>
      </w:pPr>
    </w:p>
    <w:p w14:paraId="4F142FA3"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Rury i kształtki kanalizacji niskoszumowej z PP:</w:t>
      </w:r>
    </w:p>
    <w:p w14:paraId="54745EC6"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Średnica: Ø160, Ø110, Ø75, Ø50</w:t>
      </w:r>
    </w:p>
    <w:p w14:paraId="0F64B49D"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Połączenie na kielichy z uszczelką wargową</w:t>
      </w:r>
    </w:p>
    <w:p w14:paraId="2571A6FB"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lastRenderedPageBreak/>
        <w:t>- Przeznaczenie: do kanalizacji wewnętrznej</w:t>
      </w:r>
    </w:p>
    <w:p w14:paraId="141FAAA7"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Rury i kształtki kanalizacji </w:t>
      </w:r>
      <w:proofErr w:type="spellStart"/>
      <w:r w:rsidRPr="003A1584">
        <w:rPr>
          <w:rFonts w:asciiTheme="majorHAnsi" w:hAnsiTheme="majorHAnsi" w:cstheme="majorHAnsi"/>
        </w:rPr>
        <w:t>podposadzkowej</w:t>
      </w:r>
      <w:proofErr w:type="spellEnd"/>
      <w:r w:rsidRPr="003A1584">
        <w:rPr>
          <w:rFonts w:asciiTheme="majorHAnsi" w:hAnsiTheme="majorHAnsi" w:cstheme="majorHAnsi"/>
        </w:rPr>
        <w:t xml:space="preserve"> PVC:</w:t>
      </w:r>
    </w:p>
    <w:p w14:paraId="1DE27660"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Średnica: Ø160, Ø110, Ø75, Ø50</w:t>
      </w:r>
    </w:p>
    <w:p w14:paraId="13E41313"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Połączenie na kielichy z uszczelką wargową</w:t>
      </w:r>
    </w:p>
    <w:p w14:paraId="2FBC7D58"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Przeznaczenie: do montażu pod konstrukcją budynku.</w:t>
      </w:r>
    </w:p>
    <w:p w14:paraId="6D2170B5"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Rury i kształtki żeliwne, do kanalizacji „gorącej”:</w:t>
      </w:r>
    </w:p>
    <w:p w14:paraId="36EDC47E"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 żeliwne łączone na obejmy, </w:t>
      </w:r>
    </w:p>
    <w:p w14:paraId="5A97EF9C"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 średnice DN50. DN70, </w:t>
      </w:r>
    </w:p>
    <w:p w14:paraId="11D02BB6"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system bez kielichowy.</w:t>
      </w:r>
    </w:p>
    <w:p w14:paraId="7A299824"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Zaprojektowany system kanalizacji niskoszumowej spełnia poniższe wymagania poziomu dźwięków powietrznych dla odpowiednich przepływów, wyznaczonych zgodnie z normą PN-EN 14366,</w:t>
      </w:r>
    </w:p>
    <w:p w14:paraId="28BE91AB"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xml:space="preserve">odpowiednio dla każdego przepływu (dm3/s), wartość maksymalna w </w:t>
      </w:r>
      <w:proofErr w:type="spellStart"/>
      <w:r w:rsidRPr="003A1584">
        <w:rPr>
          <w:rFonts w:asciiTheme="majorHAnsi" w:hAnsiTheme="majorHAnsi" w:cstheme="majorHAnsi"/>
        </w:rPr>
        <w:t>dB</w:t>
      </w:r>
      <w:proofErr w:type="spellEnd"/>
      <w:r w:rsidRPr="003A1584">
        <w:rPr>
          <w:rFonts w:asciiTheme="majorHAnsi" w:hAnsiTheme="majorHAnsi" w:cstheme="majorHAnsi"/>
        </w:rPr>
        <w:t xml:space="preserve">: </w:t>
      </w:r>
    </w:p>
    <w:p w14:paraId="31E718E0"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0,5 – 44</w:t>
      </w:r>
    </w:p>
    <w:p w14:paraId="09B2155B"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1,0 – 48</w:t>
      </w:r>
    </w:p>
    <w:p w14:paraId="0FE9FE95"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xml:space="preserve">2,0 –52 </w:t>
      </w:r>
    </w:p>
    <w:p w14:paraId="1ED84849"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4,0 -54</w:t>
      </w:r>
    </w:p>
    <w:p w14:paraId="6A59EE29"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ab/>
        <w:t>Materiały dodatkowe</w:t>
      </w:r>
    </w:p>
    <w:p w14:paraId="17128C57"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Mocowania rurociągów w całym budynku, podwieszenia, punkty stałe, szyny montażowe, łączniki kątowe, podkładki, śruby, obejmy, wraz z materiałami montażowymi i uszczelniającymi</w:t>
      </w:r>
    </w:p>
    <w:p w14:paraId="3D9E993B"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Masa elastyczna wodoszczelna do uszczelnienia przejść rurociągów przez strop/dach</w:t>
      </w:r>
    </w:p>
    <w:p w14:paraId="08694C0C"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xml:space="preserve">- Przejścia p. </w:t>
      </w:r>
      <w:proofErr w:type="spellStart"/>
      <w:r w:rsidRPr="003A1584">
        <w:rPr>
          <w:rFonts w:asciiTheme="majorHAnsi" w:hAnsiTheme="majorHAnsi" w:cstheme="majorHAnsi"/>
        </w:rPr>
        <w:t>poż</w:t>
      </w:r>
      <w:proofErr w:type="spellEnd"/>
      <w:r w:rsidRPr="003A1584">
        <w:rPr>
          <w:rFonts w:asciiTheme="majorHAnsi" w:hAnsiTheme="majorHAnsi" w:cstheme="majorHAnsi"/>
        </w:rPr>
        <w:t>. kołnierze z mocowaniem, opaski, zabezpieczenia wpustów, zaprawa, pianka (przejścia przez stropy, wyjścia z szachów, magazyny)</w:t>
      </w:r>
    </w:p>
    <w:p w14:paraId="4A971325" w14:textId="77777777" w:rsidR="003A1584" w:rsidRPr="003A1584" w:rsidRDefault="003A1584" w:rsidP="003A1584">
      <w:pPr>
        <w:pStyle w:val="MPPTEKSTAKAPITU"/>
        <w:ind w:left="720"/>
        <w:rPr>
          <w:rFonts w:asciiTheme="majorHAnsi" w:hAnsiTheme="majorHAnsi" w:cstheme="majorHAnsi"/>
        </w:rPr>
      </w:pPr>
    </w:p>
    <w:p w14:paraId="20C6416B"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Urządzenia:</w:t>
      </w:r>
    </w:p>
    <w:p w14:paraId="70C86A94"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-Wywiewki kanalizacyjne Ø 160, Ø 110,</w:t>
      </w:r>
    </w:p>
    <w:p w14:paraId="53AD9F42"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Czyszczak kanalizacyjny na rurze pionowej, poziomej Ø 160, Ø 110, Ø 75,</w:t>
      </w:r>
    </w:p>
    <w:p w14:paraId="46C38B9B"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Wpusty DN 100, 50,</w:t>
      </w:r>
    </w:p>
    <w:p w14:paraId="56CF90F9"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Wpusty żeliwny typu francuskiego DN 100.</w:t>
      </w:r>
    </w:p>
    <w:p w14:paraId="73F98E39" w14:textId="77777777" w:rsidR="003A1584" w:rsidRPr="003A1584" w:rsidRDefault="003A1584" w:rsidP="003A1584">
      <w:pPr>
        <w:pStyle w:val="MPPTEKSTAKAPITU"/>
        <w:ind w:left="720"/>
        <w:rPr>
          <w:rFonts w:asciiTheme="majorHAnsi" w:hAnsiTheme="majorHAnsi" w:cstheme="majorHAnsi"/>
        </w:rPr>
      </w:pPr>
    </w:p>
    <w:p w14:paraId="47D224E1"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INSTALACJE KANALIZACJI DESZCZOWEJ</w:t>
      </w:r>
    </w:p>
    <w:p w14:paraId="63DDB576"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ab/>
        <w:t>Rury i kształtki z PEHD:</w:t>
      </w:r>
    </w:p>
    <w:p w14:paraId="4B875505"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średnice w zakresie Ø160 - Ø50</w:t>
      </w:r>
    </w:p>
    <w:p w14:paraId="21D582E6"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połączenia zgrzewane (elektrooporowo, doczołowo)</w:t>
      </w:r>
    </w:p>
    <w:p w14:paraId="170B827B"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przeznaczenie: do kanalizacji wewnętrznej</w:t>
      </w:r>
    </w:p>
    <w:p w14:paraId="2F9962C1"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ab/>
        <w:t>Materiały dodatkowe:</w:t>
      </w:r>
    </w:p>
    <w:p w14:paraId="2A6E5730"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Mocowania rurociągów w całym budynku, podwieszenia, punkty stałe, szyny montażowe, łączniki kątowe, podkładki, śruby, obejmy, wraz z materiałami montażowymi i uszczelniającymi</w:t>
      </w:r>
    </w:p>
    <w:p w14:paraId="66139471"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Masa elastyczna wodoszczelna do uszczelnienia przejść rurociągów przez strop/dach</w:t>
      </w:r>
    </w:p>
    <w:p w14:paraId="1832A23F"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xml:space="preserve">- Przejścia p. </w:t>
      </w:r>
      <w:proofErr w:type="spellStart"/>
      <w:r w:rsidRPr="003A1584">
        <w:rPr>
          <w:rFonts w:asciiTheme="majorHAnsi" w:hAnsiTheme="majorHAnsi" w:cstheme="majorHAnsi"/>
        </w:rPr>
        <w:t>poż</w:t>
      </w:r>
      <w:proofErr w:type="spellEnd"/>
      <w:r w:rsidRPr="003A1584">
        <w:rPr>
          <w:rFonts w:asciiTheme="majorHAnsi" w:hAnsiTheme="majorHAnsi" w:cstheme="majorHAnsi"/>
        </w:rPr>
        <w:t>. kołnierze z mocowaniem, opaski, zabezpieczenia wpustów, zaprawa, pianka (przejścia przez stropy, wyjścia z szachów, magazyny).</w:t>
      </w:r>
    </w:p>
    <w:p w14:paraId="698713A4" w14:textId="77777777" w:rsidR="003A1584" w:rsidRPr="003A1584" w:rsidRDefault="003A1584" w:rsidP="003A1584">
      <w:pPr>
        <w:pStyle w:val="MPPTEKSTAKAPITU"/>
        <w:ind w:left="720"/>
        <w:rPr>
          <w:rFonts w:asciiTheme="majorHAnsi" w:hAnsiTheme="majorHAnsi" w:cstheme="majorHAnsi"/>
        </w:rPr>
      </w:pPr>
    </w:p>
    <w:p w14:paraId="7E0962BA"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Wpusty dachowe, podgrzewane z odpływem pionowym spełniające następujące założenia:</w:t>
      </w:r>
    </w:p>
    <w:p w14:paraId="491D65D7" w14:textId="77777777" w:rsidR="003A1584" w:rsidRPr="003A1584" w:rsidRDefault="003A1584" w:rsidP="003A1584">
      <w:pPr>
        <w:pStyle w:val="MPPTEKSTAKAPITU"/>
        <w:ind w:left="1080"/>
        <w:rPr>
          <w:rFonts w:asciiTheme="majorHAnsi" w:hAnsiTheme="majorHAnsi" w:cstheme="majorHAnsi"/>
        </w:rPr>
      </w:pPr>
      <w:r w:rsidRPr="003A1584">
        <w:rPr>
          <w:rFonts w:asciiTheme="majorHAnsi" w:hAnsiTheme="majorHAnsi" w:cstheme="majorHAnsi"/>
        </w:rPr>
        <w:t xml:space="preserve">- odbiór wody przez dobrany wpust </w:t>
      </w:r>
    </w:p>
    <w:p w14:paraId="07D8D515" w14:textId="77777777" w:rsidR="003A1584" w:rsidRPr="003A1584" w:rsidRDefault="003A1584" w:rsidP="003A1584">
      <w:pPr>
        <w:pStyle w:val="MPPTEKSTAKAPITU"/>
        <w:ind w:left="1080"/>
        <w:rPr>
          <w:rFonts w:asciiTheme="majorHAnsi" w:hAnsiTheme="majorHAnsi" w:cstheme="majorHAnsi"/>
        </w:rPr>
      </w:pPr>
      <w:r w:rsidRPr="003A1584">
        <w:rPr>
          <w:rFonts w:asciiTheme="majorHAnsi" w:hAnsiTheme="majorHAnsi" w:cstheme="majorHAnsi"/>
        </w:rPr>
        <w:t>- możliwość szczelnego połączenia wpustu z warstwą izolacji dachu,</w:t>
      </w:r>
    </w:p>
    <w:p w14:paraId="2473304B" w14:textId="77777777" w:rsidR="003A1584" w:rsidRPr="003A1584" w:rsidRDefault="003A1584" w:rsidP="003A1584">
      <w:pPr>
        <w:pStyle w:val="MPPTEKSTAKAPITU"/>
        <w:ind w:left="1080"/>
        <w:rPr>
          <w:rFonts w:asciiTheme="majorHAnsi" w:hAnsiTheme="majorHAnsi" w:cstheme="majorHAnsi"/>
        </w:rPr>
      </w:pPr>
      <w:r w:rsidRPr="003A1584">
        <w:rPr>
          <w:rFonts w:asciiTheme="majorHAnsi" w:hAnsiTheme="majorHAnsi" w:cstheme="majorHAnsi"/>
        </w:rPr>
        <w:t xml:space="preserve">- zintegrowany kołnierz mocujący, </w:t>
      </w:r>
    </w:p>
    <w:p w14:paraId="7210606B" w14:textId="77777777" w:rsidR="003A1584" w:rsidRPr="003A1584" w:rsidRDefault="003A1584" w:rsidP="003A1584">
      <w:pPr>
        <w:pStyle w:val="MPPTEKSTAKAPITU"/>
        <w:ind w:left="1080"/>
        <w:rPr>
          <w:rFonts w:asciiTheme="majorHAnsi" w:hAnsiTheme="majorHAnsi" w:cstheme="majorHAnsi"/>
        </w:rPr>
      </w:pPr>
      <w:r w:rsidRPr="003A1584">
        <w:rPr>
          <w:rFonts w:asciiTheme="majorHAnsi" w:hAnsiTheme="majorHAnsi" w:cstheme="majorHAnsi"/>
        </w:rPr>
        <w:t>- prefabrykowany króciec przyłączeniowy z PE,</w:t>
      </w:r>
    </w:p>
    <w:p w14:paraId="794FEB65" w14:textId="77777777" w:rsidR="003A1584" w:rsidRPr="003A1584" w:rsidRDefault="003A1584" w:rsidP="003A1584">
      <w:pPr>
        <w:pStyle w:val="MPPTEKSTAKAPITU"/>
        <w:ind w:left="1080"/>
        <w:rPr>
          <w:rFonts w:asciiTheme="majorHAnsi" w:hAnsiTheme="majorHAnsi" w:cstheme="majorHAnsi"/>
        </w:rPr>
      </w:pPr>
      <w:r w:rsidRPr="003A1584">
        <w:rPr>
          <w:rFonts w:asciiTheme="majorHAnsi" w:hAnsiTheme="majorHAnsi" w:cstheme="majorHAnsi"/>
        </w:rPr>
        <w:t>- korpus podgrzewany.</w:t>
      </w:r>
    </w:p>
    <w:p w14:paraId="0A066BB8" w14:textId="77777777" w:rsidR="003A1584" w:rsidRPr="003A1584" w:rsidRDefault="003A1584" w:rsidP="003A1584">
      <w:pPr>
        <w:pStyle w:val="MPPTEKSTAKAPITU"/>
        <w:ind w:left="1080"/>
        <w:rPr>
          <w:rFonts w:asciiTheme="majorHAnsi" w:hAnsiTheme="majorHAnsi" w:cstheme="majorHAnsi"/>
        </w:rPr>
      </w:pPr>
      <w:r w:rsidRPr="003A1584">
        <w:rPr>
          <w:rFonts w:asciiTheme="majorHAnsi" w:hAnsiTheme="majorHAnsi" w:cstheme="majorHAnsi"/>
        </w:rPr>
        <w:t xml:space="preserve"> </w:t>
      </w:r>
    </w:p>
    <w:p w14:paraId="335F2638" w14:textId="77777777" w:rsidR="003A1584" w:rsidRPr="003A1584" w:rsidRDefault="003A1584" w:rsidP="003A1584">
      <w:pPr>
        <w:pStyle w:val="MPPTEKSTAKAPITU"/>
        <w:rPr>
          <w:rFonts w:asciiTheme="majorHAnsi" w:hAnsiTheme="majorHAnsi" w:cstheme="majorHAnsi"/>
          <w:bCs/>
        </w:rPr>
      </w:pPr>
      <w:r w:rsidRPr="003A1584">
        <w:rPr>
          <w:rFonts w:asciiTheme="majorHAnsi" w:hAnsiTheme="majorHAnsi" w:cstheme="majorHAnsi"/>
          <w:bCs/>
        </w:rPr>
        <w:tab/>
        <w:t>Elementy centrali deszczowej:</w:t>
      </w:r>
    </w:p>
    <w:p w14:paraId="644A0AE8"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urządzenie zamontowane na ramie amortyzującej drgania, z nóżkami do regulacji wysokości,</w:t>
      </w:r>
    </w:p>
    <w:p w14:paraId="07915AF3"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zbiornik wody pośredni o pojemności 400dm</w:t>
      </w:r>
      <w:r w:rsidRPr="003A1584">
        <w:rPr>
          <w:rFonts w:asciiTheme="majorHAnsi" w:hAnsiTheme="majorHAnsi" w:cstheme="majorHAnsi"/>
          <w:bCs/>
          <w:vertAlign w:val="superscript"/>
        </w:rPr>
        <w:t>3</w:t>
      </w:r>
    </w:p>
    <w:p w14:paraId="6E5AC8A2"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xml:space="preserve">- 2 pompy działające w sposób naprzemienny, </w:t>
      </w:r>
    </w:p>
    <w:p w14:paraId="2BCFDD13"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poziom ochrony IP54,</w:t>
      </w:r>
    </w:p>
    <w:p w14:paraId="6060DCDF"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ciśnienie robocze 10bar,</w:t>
      </w:r>
    </w:p>
    <w:p w14:paraId="7F062EF9"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przelew awaryjny, do podłączenie z kanalizacją poprzez przerwę powietrzną,</w:t>
      </w:r>
    </w:p>
    <w:p w14:paraId="2B45101A"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zawór elektromagnetyczny do uzupełniania wodą świeżą,</w:t>
      </w:r>
    </w:p>
    <w:p w14:paraId="138782D9" w14:textId="77777777" w:rsidR="003A1584" w:rsidRPr="003A1584" w:rsidRDefault="003A1584" w:rsidP="003A1584">
      <w:pPr>
        <w:pStyle w:val="MPPTEKSTAKAPITU"/>
        <w:ind w:left="1080"/>
        <w:rPr>
          <w:rFonts w:asciiTheme="majorHAnsi" w:hAnsiTheme="majorHAnsi" w:cstheme="majorHAnsi"/>
          <w:bCs/>
          <w:vertAlign w:val="superscript"/>
        </w:rPr>
      </w:pPr>
      <w:r w:rsidRPr="003A1584">
        <w:rPr>
          <w:rFonts w:asciiTheme="majorHAnsi" w:hAnsiTheme="majorHAnsi" w:cstheme="majorHAnsi"/>
          <w:bCs/>
        </w:rPr>
        <w:lastRenderedPageBreak/>
        <w:t xml:space="preserve">- naczynie </w:t>
      </w:r>
      <w:proofErr w:type="spellStart"/>
      <w:r w:rsidRPr="003A1584">
        <w:rPr>
          <w:rFonts w:asciiTheme="majorHAnsi" w:hAnsiTheme="majorHAnsi" w:cstheme="majorHAnsi"/>
          <w:bCs/>
        </w:rPr>
        <w:t>wzbiorcze</w:t>
      </w:r>
      <w:proofErr w:type="spellEnd"/>
      <w:r w:rsidRPr="003A1584">
        <w:rPr>
          <w:rFonts w:asciiTheme="majorHAnsi" w:hAnsiTheme="majorHAnsi" w:cstheme="majorHAnsi"/>
          <w:bCs/>
        </w:rPr>
        <w:t xml:space="preserve"> 8dm</w:t>
      </w:r>
      <w:r w:rsidRPr="003A1584">
        <w:rPr>
          <w:rFonts w:asciiTheme="majorHAnsi" w:hAnsiTheme="majorHAnsi" w:cstheme="majorHAnsi"/>
          <w:bCs/>
          <w:vertAlign w:val="superscript"/>
        </w:rPr>
        <w:t>3</w:t>
      </w:r>
    </w:p>
    <w:p w14:paraId="50B38AA9"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czujnik poziomu napełnienia zbiornika,</w:t>
      </w:r>
    </w:p>
    <w:p w14:paraId="12DB4858"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elementy centrali mające kontakt z wodą w wykonaniu odpornym na korozję</w:t>
      </w:r>
    </w:p>
    <w:p w14:paraId="01730E5F"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armatura odcinająca, czujnik ciśnienia, manometr, zabezpieczenie przed przepływem zwrotnym,</w:t>
      </w:r>
    </w:p>
    <w:p w14:paraId="35FB010B" w14:textId="77777777" w:rsidR="003A1584" w:rsidRPr="003A1584" w:rsidRDefault="003A1584" w:rsidP="003A1584">
      <w:pPr>
        <w:pStyle w:val="MPPTEKSTAKAPITU"/>
        <w:ind w:left="1080"/>
        <w:rPr>
          <w:rFonts w:asciiTheme="majorHAnsi" w:hAnsiTheme="majorHAnsi" w:cstheme="majorHAnsi"/>
          <w:bCs/>
        </w:rPr>
      </w:pPr>
      <w:r w:rsidRPr="003A1584">
        <w:rPr>
          <w:rFonts w:asciiTheme="majorHAnsi" w:hAnsiTheme="majorHAnsi" w:cstheme="majorHAnsi"/>
          <w:bCs/>
        </w:rPr>
        <w:t xml:space="preserve">Urządzenie jest skomunikowane z systemem BMS za pomocą protokołu </w:t>
      </w:r>
      <w:proofErr w:type="spellStart"/>
      <w:r w:rsidRPr="003A1584">
        <w:rPr>
          <w:rFonts w:asciiTheme="majorHAnsi" w:hAnsiTheme="majorHAnsi" w:cstheme="majorHAnsi"/>
          <w:bCs/>
        </w:rPr>
        <w:t>Modbus</w:t>
      </w:r>
      <w:proofErr w:type="spellEnd"/>
      <w:r w:rsidRPr="003A1584">
        <w:rPr>
          <w:rFonts w:asciiTheme="majorHAnsi" w:hAnsiTheme="majorHAnsi" w:cstheme="majorHAnsi"/>
          <w:bCs/>
        </w:rPr>
        <w:t xml:space="preserve"> RTU.</w:t>
      </w:r>
    </w:p>
    <w:p w14:paraId="7963D51E" w14:textId="77777777" w:rsidR="003A1584" w:rsidRPr="003A1584" w:rsidRDefault="003A1584" w:rsidP="003A1584">
      <w:pPr>
        <w:pStyle w:val="MPPTEKSTAKAPITU"/>
        <w:ind w:left="1080"/>
        <w:rPr>
          <w:rFonts w:asciiTheme="majorHAnsi" w:hAnsiTheme="majorHAnsi" w:cstheme="majorHAnsi"/>
          <w:highlight w:val="yellow"/>
        </w:rPr>
      </w:pPr>
    </w:p>
    <w:p w14:paraId="05F3C834"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INSTALACJA ODPROWADZAJĄCA SKROPLINY</w:t>
      </w:r>
    </w:p>
    <w:p w14:paraId="7454205F"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ODPROWADZENIE SKROPLIN Z URZĄDZEŃ CHŁODNICZYCH</w:t>
      </w:r>
    </w:p>
    <w:p w14:paraId="5A6AC02A"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Rury i kształtki z PVC-U</w:t>
      </w:r>
    </w:p>
    <w:p w14:paraId="4C5AFB93"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xml:space="preserve">- Połączenie klejone, </w:t>
      </w:r>
    </w:p>
    <w:p w14:paraId="59721AF4"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max. temperatura pracy 45 stopni,</w:t>
      </w:r>
    </w:p>
    <w:p w14:paraId="0980F9B5"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xml:space="preserve">Włączenie do instalacji kanalizacji sanitarnej z zastosowaniem syfonu dedykowanego do instalacji skroplin, </w:t>
      </w:r>
      <w:r w:rsidRPr="003A1584">
        <w:rPr>
          <w:rFonts w:asciiTheme="majorHAnsi" w:hAnsiTheme="majorHAnsi" w:cstheme="majorHAnsi"/>
        </w:rPr>
        <w:br/>
        <w:t>z blokadą antyzapachową.</w:t>
      </w:r>
    </w:p>
    <w:p w14:paraId="33F839EB" w14:textId="77777777" w:rsidR="003A1584" w:rsidRPr="003A1584" w:rsidRDefault="003A1584" w:rsidP="003A1584">
      <w:pPr>
        <w:pStyle w:val="MPPTEKSTAKAPITU"/>
        <w:ind w:left="720"/>
        <w:rPr>
          <w:rFonts w:asciiTheme="majorHAnsi" w:hAnsiTheme="majorHAnsi" w:cstheme="majorHAnsi"/>
          <w:color w:val="EE0000"/>
        </w:rPr>
      </w:pPr>
    </w:p>
    <w:p w14:paraId="54D2C9CE"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Materiały dodatkowe</w:t>
      </w:r>
    </w:p>
    <w:p w14:paraId="3594D115"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Mocowania rurociągów w całym budynku, podwieszenia, punkty stałe, szyny montażowe, łączniki kątowe, podkładki, śruby, obejmy, wraz z materiałami montażowymi i uszczelniającymi</w:t>
      </w:r>
    </w:p>
    <w:p w14:paraId="2925E607" w14:textId="77777777" w:rsidR="003A1584" w:rsidRPr="003A1584" w:rsidRDefault="003A1584" w:rsidP="003A1584">
      <w:pPr>
        <w:pStyle w:val="MPPTEKSTAKAPITU"/>
        <w:ind w:left="720"/>
        <w:rPr>
          <w:rFonts w:asciiTheme="majorHAnsi" w:hAnsiTheme="majorHAnsi" w:cstheme="majorHAnsi"/>
        </w:rPr>
      </w:pPr>
      <w:r w:rsidRPr="003A1584">
        <w:rPr>
          <w:rFonts w:asciiTheme="majorHAnsi" w:hAnsiTheme="majorHAnsi" w:cstheme="majorHAnsi"/>
        </w:rPr>
        <w:t xml:space="preserve">Przejścia p. </w:t>
      </w:r>
      <w:proofErr w:type="spellStart"/>
      <w:r w:rsidRPr="003A1584">
        <w:rPr>
          <w:rFonts w:asciiTheme="majorHAnsi" w:hAnsiTheme="majorHAnsi" w:cstheme="majorHAnsi"/>
        </w:rPr>
        <w:t>poż</w:t>
      </w:r>
      <w:proofErr w:type="spellEnd"/>
      <w:r w:rsidRPr="003A1584">
        <w:rPr>
          <w:rFonts w:asciiTheme="majorHAnsi" w:hAnsiTheme="majorHAnsi" w:cstheme="majorHAnsi"/>
        </w:rPr>
        <w:t>. kołnierze z mocowaniem, opaski, zabezpieczenia wpustów, zaprawa, pianka (przejścia przez stropy, wyjścia z szachów, pom. techniczne)</w:t>
      </w:r>
    </w:p>
    <w:p w14:paraId="2DF65464" w14:textId="77777777" w:rsidR="003A1584" w:rsidRPr="003A1584" w:rsidRDefault="003A1584" w:rsidP="003A1584">
      <w:pPr>
        <w:pStyle w:val="MPPNAGWEKXY"/>
        <w:jc w:val="both"/>
        <w:rPr>
          <w:rFonts w:asciiTheme="majorHAnsi" w:hAnsiTheme="majorHAnsi" w:cstheme="majorHAnsi"/>
          <w:highlight w:val="yellow"/>
        </w:rPr>
      </w:pPr>
    </w:p>
    <w:p w14:paraId="5E103C7E"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KABLE GRZEJNE</w:t>
      </w:r>
    </w:p>
    <w:p w14:paraId="2FEDA882"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Instalacje kabli grzejnych wykonać na:</w:t>
      </w:r>
    </w:p>
    <w:p w14:paraId="4B664AEF"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instalacji kanalizacji i wody zasilającej nawilżacze central wentylacyjnych na dachu,</w:t>
      </w:r>
    </w:p>
    <w:p w14:paraId="2E558625"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wodę doprowadzoną do zaworów czerpalnych serwisowych na dachu,</w:t>
      </w:r>
    </w:p>
    <w:p w14:paraId="220812AF"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wpusty deszczowe.</w:t>
      </w:r>
    </w:p>
    <w:p w14:paraId="2AC183DD" w14:textId="77777777" w:rsidR="003A1584" w:rsidRPr="003A1584" w:rsidRDefault="003A1584" w:rsidP="003A1584">
      <w:pPr>
        <w:pStyle w:val="MPPTEKSTAKAPITU"/>
        <w:rPr>
          <w:rFonts w:asciiTheme="majorHAnsi" w:hAnsiTheme="majorHAnsi" w:cstheme="majorHAnsi"/>
          <w:color w:val="EE0000"/>
        </w:rPr>
      </w:pPr>
    </w:p>
    <w:p w14:paraId="5CEC8947" w14:textId="77777777" w:rsidR="003A1584" w:rsidRPr="003A1584" w:rsidRDefault="003A1584" w:rsidP="003A1584">
      <w:pPr>
        <w:pStyle w:val="MPPTEKSTAKAPITU"/>
        <w:rPr>
          <w:rFonts w:asciiTheme="majorHAnsi" w:hAnsiTheme="majorHAnsi" w:cstheme="majorHAnsi"/>
          <w:kern w:val="2"/>
          <w14:ligatures w14:val="standardContextual"/>
        </w:rPr>
      </w:pPr>
      <w:r w:rsidRPr="003A1584">
        <w:rPr>
          <w:rFonts w:asciiTheme="majorHAnsi" w:hAnsiTheme="majorHAnsi" w:cstheme="majorHAnsi"/>
        </w:rPr>
        <w:t>Kable grzejne:</w:t>
      </w:r>
      <w:r w:rsidRPr="003A1584">
        <w:rPr>
          <w:rFonts w:asciiTheme="majorHAnsi" w:hAnsiTheme="majorHAnsi" w:cstheme="majorHAnsi"/>
          <w:kern w:val="2"/>
          <w14:ligatures w14:val="standardContextual"/>
        </w:rPr>
        <w:t xml:space="preserve"> </w:t>
      </w:r>
    </w:p>
    <w:p w14:paraId="795B5A62"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 samoograniczającymi zgodnie z doborem. </w:t>
      </w:r>
    </w:p>
    <w:p w14:paraId="40A74987"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 sterowanie podłączone do BMS, </w:t>
      </w:r>
    </w:p>
    <w:p w14:paraId="6CBC977B"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czujnik temperatury umieszczony w miejscu najbardziej reprezentatywnym dla całego rurociągu.</w:t>
      </w:r>
    </w:p>
    <w:p w14:paraId="1A0C48E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Mocowanie kabli grzejnych do rurociągu musi być wykonane w sposób, który nie spowoduje ich uszkodzenia. Kabel na całej długości musi być dociśnięty do rury za pomocą taśmy aluminiowej. Taśma dociska kabel do powierzchni rury i zabezpiecza go przed bezpośrednim zetknięciem się z warstwą izolacyjną o niskiej przewodności cieplnej oraz powoduje rozłożenie ciepła na większą powierzchnię (powierzchnia taśmy aluminiowej).</w:t>
      </w:r>
    </w:p>
    <w:p w14:paraId="6455FCF7" w14:textId="77777777" w:rsidR="003A1584" w:rsidRPr="003A1584" w:rsidRDefault="003A1584" w:rsidP="003A1584">
      <w:pPr>
        <w:pStyle w:val="MPPTABELA"/>
        <w:framePr w:hSpace="0" w:wrap="auto" w:vAnchor="margin" w:hAnchor="text" w:yAlign="inline"/>
        <w:ind w:left="720"/>
        <w:suppressOverlap w:val="0"/>
        <w:jc w:val="both"/>
        <w:rPr>
          <w:rFonts w:asciiTheme="majorHAnsi" w:hAnsiTheme="majorHAnsi" w:cstheme="majorHAnsi"/>
        </w:rPr>
      </w:pPr>
    </w:p>
    <w:p w14:paraId="51D68644"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WPUSTY POMIESZCZENIA TECHNICZNE / SANITARNE</w:t>
      </w:r>
    </w:p>
    <w:p w14:paraId="2DE9C62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Wpusty:</w:t>
      </w:r>
    </w:p>
    <w:p w14:paraId="7C64A6A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 z korpusem z tworzywa (np. polipropylen), </w:t>
      </w:r>
    </w:p>
    <w:p w14:paraId="3C59591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 z odpływem pionowym, syfonem suchym, </w:t>
      </w:r>
    </w:p>
    <w:p w14:paraId="4ABC734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 kołnierzem do uszczelnień z płynnymi masami (typ uszczelnienia dobrać do zastosowanej hydroizolacji), </w:t>
      </w:r>
    </w:p>
    <w:p w14:paraId="3A9FE235" w14:textId="77777777" w:rsidR="003A1584" w:rsidRPr="003A1584" w:rsidRDefault="003A1584" w:rsidP="003A1584">
      <w:pPr>
        <w:pStyle w:val="MPPNAGWEKXY"/>
        <w:ind w:left="720" w:firstLine="0"/>
        <w:jc w:val="both"/>
        <w:rPr>
          <w:rFonts w:asciiTheme="majorHAnsi" w:hAnsiTheme="majorHAnsi" w:cstheme="majorHAnsi"/>
        </w:rPr>
      </w:pPr>
    </w:p>
    <w:p w14:paraId="22B5DC8E"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ODWODNIENIA LINIOWE</w:t>
      </w:r>
    </w:p>
    <w:p w14:paraId="35DAEA22"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W pomieszczeniach technicznych zaprojektowano odwodnienia liniowe. Dobrano odwodnienia </w:t>
      </w:r>
      <w:r w:rsidRPr="003A1584">
        <w:rPr>
          <w:rFonts w:asciiTheme="majorHAnsi" w:hAnsiTheme="majorHAnsi" w:cstheme="majorHAnsi"/>
        </w:rPr>
        <w:br/>
        <w:t xml:space="preserve">z modyfikowanego tworzywa PP, z rusztami poliamidowymi, o wymiarach 160x160mm (L=3,5m, 5,10,17m), z odpływami dolnymi dn110.   Uzupełnienie systemu stanowią studzienki, syfony, ścianki czołowe oraz blokady i śruby do wybranych rusztów. Zabudowę wykonać należy zgodnie z wytycznymi projektowymi lub wskazówkami przekazanymi przez producenta/dostawcę materiałów. Łączenie koryt za pomocą systemu pióro-wpust. Po zabudowaniu ciągu odwodnienia połączenia należy wypełnić trwale elastyczną masą uszczelniającą. </w:t>
      </w:r>
    </w:p>
    <w:p w14:paraId="2A54FD2F"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p>
    <w:p w14:paraId="1981BDF5"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 xml:space="preserve">REWIZJE </w:t>
      </w:r>
    </w:p>
    <w:p w14:paraId="2161173A"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Zgodnie z obowiązującymi przepisami, czyszczenie instalacji kanalizacji przewidziano za pomocą rewizji kanalizacyjnych zlokalizowanych na pionach, poziomach. Rewizje PP Ø75, Ø110, Ø110.</w:t>
      </w:r>
    </w:p>
    <w:p w14:paraId="24C4E0E4"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Rewizje instalacji kanalizacji </w:t>
      </w:r>
      <w:proofErr w:type="spellStart"/>
      <w:r w:rsidRPr="003A1584">
        <w:rPr>
          <w:rFonts w:asciiTheme="majorHAnsi" w:hAnsiTheme="majorHAnsi" w:cstheme="majorHAnsi"/>
        </w:rPr>
        <w:t>podposadzkowej</w:t>
      </w:r>
      <w:proofErr w:type="spellEnd"/>
      <w:r w:rsidRPr="003A1584">
        <w:rPr>
          <w:rFonts w:asciiTheme="majorHAnsi" w:hAnsiTheme="majorHAnsi" w:cstheme="majorHAnsi"/>
        </w:rPr>
        <w:t xml:space="preserve"> należy wykonać jako szczelne rewizje posadzkowe. Rewizje posadzkowe o średnicy DN100 montować z pokrywą ze stali nierdzewnej 150x150 [mm] oraz z kołnierzem do montażu izolacji. Zgodnie z obowiązującymi przepisami, czyszczenie instalacji kanalizacji sanitarnej </w:t>
      </w:r>
      <w:proofErr w:type="spellStart"/>
      <w:r w:rsidRPr="003A1584">
        <w:rPr>
          <w:rFonts w:asciiTheme="majorHAnsi" w:hAnsiTheme="majorHAnsi" w:cstheme="majorHAnsi"/>
        </w:rPr>
        <w:t>podposadzkowej</w:t>
      </w:r>
      <w:proofErr w:type="spellEnd"/>
      <w:r w:rsidRPr="003A1584">
        <w:rPr>
          <w:rFonts w:asciiTheme="majorHAnsi" w:hAnsiTheme="majorHAnsi" w:cstheme="majorHAnsi"/>
        </w:rPr>
        <w:t xml:space="preserve"> przewidziano za pomocą rewizji kanalizacyjnych zlokalizowanych na pionach, wpustach podłogowych oraz rewizjach posadzkowych.</w:t>
      </w:r>
    </w:p>
    <w:p w14:paraId="2FF455FC" w14:textId="77777777" w:rsidR="003A1584" w:rsidRPr="003A1584" w:rsidRDefault="003A1584" w:rsidP="003A1584">
      <w:pPr>
        <w:pStyle w:val="MPPTEKSTAKAPITU"/>
        <w:ind w:left="720"/>
        <w:rPr>
          <w:rFonts w:asciiTheme="majorHAnsi" w:hAnsiTheme="majorHAnsi" w:cstheme="majorHAnsi"/>
        </w:rPr>
      </w:pPr>
    </w:p>
    <w:p w14:paraId="4B935F24" w14:textId="77777777" w:rsidR="003A1584" w:rsidRPr="003A1584" w:rsidRDefault="003A1584" w:rsidP="003A1584">
      <w:pPr>
        <w:pStyle w:val="MPPTEKSTAKAPITU"/>
        <w:rPr>
          <w:rFonts w:asciiTheme="majorHAnsi" w:hAnsiTheme="majorHAnsi" w:cstheme="majorHAnsi"/>
          <w:highlight w:val="yellow"/>
        </w:rPr>
      </w:pPr>
    </w:p>
    <w:p w14:paraId="6FB5C390"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 xml:space="preserve">ZABEZPIECZENIA POŻAROWE </w:t>
      </w:r>
    </w:p>
    <w:p w14:paraId="2B1C6333" w14:textId="77777777" w:rsidR="003A1584" w:rsidRPr="003A1584" w:rsidRDefault="003A1584" w:rsidP="003A1584">
      <w:pPr>
        <w:pStyle w:val="MPPTEKSTAKAPITU"/>
        <w:rPr>
          <w:rFonts w:asciiTheme="majorHAnsi" w:hAnsiTheme="majorHAnsi" w:cstheme="majorHAnsi"/>
          <w:highlight w:val="yellow"/>
        </w:rPr>
      </w:pPr>
    </w:p>
    <w:p w14:paraId="7B1666FA"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Projektowane instalacje winny spełniać wymagania w zakresie ochrony ppoż. zgodnie ROZPORZĄDZENIE MINISTRA INFRASTRUKTURY w sprawie warunków technicznych, jakim powinny odpowiadać budynki i ich usytuowanie z dn. 12 kwietnia 2002 r. (Dz.U. z2019 r. poz. 1065) i wytycznymi ochrony przeciwpożarowej. W związku z tym wszystkie przejścia rurociągów instalacji przez elementy budowlane oddzielające poszczególne strefy ppoż. projektuje się prowadzić w uszczelnieniach spełniających wymagania ppoż. Przepusty instalacyjne o średnicy powyżej 4cm w miejscach przejść przez stropy lub ściany pomieszczenia zamkniętego, dla których wymagana klasa odporności ogniowej jest nie niższa niż EI 60 lub REI 60, a nie będących elementami oddzielenia ppoż., powinny mieć klasę odporności ogniowej EI ścian i stropów tego pomieszczenia. Zastosowane przepusty muszą posiadać odpowiedni atest dopuszczający do stosowania w budownictwie i spełniające wymogi z zakresu ochrony ppoż. Izolacja przewodów sanitarnych powinna być wykonana z materiałów niepalnych lub w sposób zapewniający NRO (</w:t>
      </w:r>
      <w:proofErr w:type="spellStart"/>
      <w:r w:rsidRPr="003A1584">
        <w:rPr>
          <w:rFonts w:asciiTheme="majorHAnsi" w:hAnsiTheme="majorHAnsi" w:cstheme="majorHAnsi"/>
        </w:rPr>
        <w:t>niepozprzestrzenianie</w:t>
      </w:r>
      <w:proofErr w:type="spellEnd"/>
      <w:r w:rsidRPr="003A1584">
        <w:rPr>
          <w:rFonts w:asciiTheme="majorHAnsi" w:hAnsiTheme="majorHAnsi" w:cstheme="majorHAnsi"/>
        </w:rPr>
        <w:t xml:space="preserve"> ognia).</w:t>
      </w:r>
    </w:p>
    <w:p w14:paraId="257981A7"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p>
    <w:p w14:paraId="416FAED2"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PRZEJŚCIA SZCZELNE</w:t>
      </w:r>
    </w:p>
    <w:p w14:paraId="74928F3E" w14:textId="77777777" w:rsidR="003A1584" w:rsidRPr="003A1584" w:rsidRDefault="003A1584" w:rsidP="003A1584">
      <w:pPr>
        <w:pStyle w:val="MPPTEKSTAKAPITU"/>
        <w:rPr>
          <w:rFonts w:asciiTheme="majorHAnsi" w:hAnsiTheme="majorHAnsi" w:cstheme="majorHAnsi"/>
        </w:rPr>
      </w:pPr>
    </w:p>
    <w:p w14:paraId="358E3F60"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Przejścia szczelne typu:</w:t>
      </w:r>
    </w:p>
    <w:p w14:paraId="2D221779"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-WGC,</w:t>
      </w:r>
    </w:p>
    <w:p w14:paraId="0FEB4F62"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-łańcuchy uszczelniające</w:t>
      </w:r>
    </w:p>
    <w:p w14:paraId="51510E95"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-inne wg akceptacji. </w:t>
      </w:r>
    </w:p>
    <w:p w14:paraId="2DA95BDF" w14:textId="77777777" w:rsidR="003A1584" w:rsidRPr="003A1584" w:rsidRDefault="003A1584" w:rsidP="003A1584">
      <w:pPr>
        <w:pStyle w:val="MPPTEKSTAKAPITU"/>
        <w:rPr>
          <w:rFonts w:asciiTheme="majorHAnsi" w:hAnsiTheme="majorHAnsi" w:cstheme="majorHAnsi"/>
        </w:rPr>
      </w:pPr>
    </w:p>
    <w:p w14:paraId="55364982"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color w:val="000000" w:themeColor="text1"/>
        </w:rPr>
        <w:t xml:space="preserve">Wszystkie przejścia rur przez płytę fundamentową należy uszczelnić stosując taśmę bentonitową o wym. 2,5x2,0cm mocowaną </w:t>
      </w:r>
      <w:r w:rsidRPr="003A1584">
        <w:rPr>
          <w:rFonts w:asciiTheme="majorHAnsi" w:hAnsiTheme="majorHAnsi" w:cstheme="majorHAnsi"/>
        </w:rPr>
        <w:t>za pomocą kleju uszczelniającego do ochrony przed wilgocią. Uszczelnienia wykonać zgodnie z wytycznymi dostawcy technologii białej wanny.</w:t>
      </w:r>
    </w:p>
    <w:p w14:paraId="1EAEF5B7"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p>
    <w:p w14:paraId="39154021"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IZOLACJA</w:t>
      </w:r>
    </w:p>
    <w:p w14:paraId="7F49F2DF"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Woda ciepła i cyrkulacyjna (układana nad posadzką): izolacja z wełny mineralnej lub równoważnej (NRO) o grubościach: 20, 30, 40, 50, 65, 80, 100 mm, wzmocniona okładziną z folii aluminiowej.</w:t>
      </w:r>
    </w:p>
    <w:p w14:paraId="52F760C1"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Woda zimna, kanalizacja deszczowa, instalacja hydrantowa: izolacja </w:t>
      </w:r>
      <w:proofErr w:type="spellStart"/>
      <w:r w:rsidRPr="003A1584">
        <w:rPr>
          <w:rFonts w:asciiTheme="majorHAnsi" w:hAnsiTheme="majorHAnsi" w:cstheme="majorHAnsi"/>
        </w:rPr>
        <w:t>antyroszeniowa</w:t>
      </w:r>
      <w:proofErr w:type="spellEnd"/>
      <w:r w:rsidRPr="003A1584">
        <w:rPr>
          <w:rFonts w:asciiTheme="majorHAnsi" w:hAnsiTheme="majorHAnsi" w:cstheme="majorHAnsi"/>
        </w:rPr>
        <w:t xml:space="preserve"> polietylenowa o gr. 13 mm</w:t>
      </w:r>
    </w:p>
    <w:p w14:paraId="77479CCF"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Instalacje wody (zimna, ciepła) podejścia do urządzeń w ściankach instalacyjnych – 6 mm.</w:t>
      </w:r>
    </w:p>
    <w:p w14:paraId="1157A318" w14:textId="77777777" w:rsidR="003A1584" w:rsidRPr="003A1584" w:rsidRDefault="003A1584" w:rsidP="003A1584">
      <w:pPr>
        <w:pStyle w:val="MPPTEKSTAKAPITU"/>
        <w:rPr>
          <w:rFonts w:asciiTheme="majorHAnsi" w:hAnsiTheme="majorHAnsi" w:cstheme="majorHAnsi"/>
        </w:rPr>
      </w:pPr>
    </w:p>
    <w:p w14:paraId="6A1886CA" w14:textId="77777777" w:rsidR="003A1584" w:rsidRPr="003A1584" w:rsidRDefault="003A1584" w:rsidP="003A1584">
      <w:pPr>
        <w:pStyle w:val="MPPTEKSTAKAPITU"/>
        <w:rPr>
          <w:rFonts w:asciiTheme="majorHAnsi" w:hAnsiTheme="majorHAnsi" w:cstheme="majorHAnsi"/>
        </w:rPr>
      </w:pPr>
      <w:r w:rsidRPr="003A1584">
        <w:rPr>
          <w:rFonts w:asciiTheme="majorHAnsi" w:hAnsiTheme="majorHAnsi" w:cstheme="majorHAnsi"/>
        </w:rPr>
        <w:t xml:space="preserve">Należy zachować wymaganą grubość izolacji zgodnie z Rozporządzeniem Ministra Infrastruktury w sprawie warunków technicznych, jakim powinny odpowiadać budynki i ich usytuowanie (Dz. U. 2002 nr 75 poz. 690 z </w:t>
      </w:r>
      <w:proofErr w:type="spellStart"/>
      <w:r w:rsidRPr="003A1584">
        <w:rPr>
          <w:rFonts w:asciiTheme="majorHAnsi" w:hAnsiTheme="majorHAnsi" w:cstheme="majorHAnsi"/>
        </w:rPr>
        <w:t>pózn</w:t>
      </w:r>
      <w:proofErr w:type="spellEnd"/>
      <w:r w:rsidRPr="003A1584">
        <w:rPr>
          <w:rFonts w:asciiTheme="majorHAnsi" w:hAnsiTheme="majorHAnsi" w:cstheme="majorHAnsi"/>
        </w:rPr>
        <w:t xml:space="preserve">. zm.). </w:t>
      </w:r>
    </w:p>
    <w:p w14:paraId="49F7E0A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color w:val="EE0000"/>
        </w:rPr>
      </w:pPr>
    </w:p>
    <w:p w14:paraId="457153E2" w14:textId="77777777" w:rsidR="003A1584" w:rsidRPr="003A1584" w:rsidRDefault="003A1584" w:rsidP="00CB5CD4">
      <w:pPr>
        <w:pStyle w:val="MPPSPISTRECI"/>
        <w:numPr>
          <w:ilvl w:val="0"/>
          <w:numId w:val="20"/>
        </w:numPr>
        <w:jc w:val="both"/>
        <w:rPr>
          <w:rFonts w:asciiTheme="majorHAnsi" w:hAnsiTheme="majorHAnsi" w:cstheme="majorHAnsi"/>
        </w:rPr>
      </w:pPr>
      <w:bookmarkStart w:id="379" w:name="_Toc141373310"/>
      <w:bookmarkStart w:id="380" w:name="_Toc144995687"/>
      <w:bookmarkStart w:id="381" w:name="_Toc232507016"/>
      <w:bookmarkStart w:id="382" w:name="_Toc232510394"/>
      <w:r w:rsidRPr="003A1584">
        <w:rPr>
          <w:rFonts w:asciiTheme="majorHAnsi" w:hAnsiTheme="majorHAnsi" w:cstheme="majorHAnsi"/>
        </w:rPr>
        <w:t>WYMAGANIA DOTYCZĄCE SPRZĘTU I MASZYN DO WYKONANIA ROBÓT BUDOWLANYCH</w:t>
      </w:r>
      <w:bookmarkEnd w:id="379"/>
      <w:bookmarkEnd w:id="380"/>
      <w:bookmarkEnd w:id="381"/>
      <w:bookmarkEnd w:id="382"/>
    </w:p>
    <w:p w14:paraId="27ABE550"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zobowiązany jest używać sprzęt zgodny z technologią dla konkretnych rodzajów robót używany winien być sprzęt, który nie spowoduje niekorzystnego wpływu na jakość wykonywanych robót. Sprzęt nie gwarantujący realizacji umowy z wymaganą jakością może być zdyskwalifikowany przez Inspektora Nadzoru i nie dopuszczony do realizacji.</w:t>
      </w:r>
    </w:p>
    <w:p w14:paraId="0888EA3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Sprzęt używany do robót powinien być zgodny z ofertą wykonawcy i powinien odpowiadać pod względem typów i ilości wskazaniom zawartym w specyfikacji technicznej wykonania i odbioru robót, programie zapewnienia jakości lub projekcie organizacji robót, zaakceptowanym przez Inspektora Nadzoru.</w:t>
      </w:r>
    </w:p>
    <w:p w14:paraId="078EADC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Sprzęt będący własnością wykonawcy lub wynajęty do wykonania robót ma być utrzymywany w dobrym stanie i gotowości go pracy. Będzie spełniał normy ochrony środowiska i przepisy dotyczące jego użytkowania.</w:t>
      </w:r>
    </w:p>
    <w:p w14:paraId="07AE7F8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4C5FCAD1" w14:textId="77777777" w:rsidR="003A1584" w:rsidRPr="003A1584" w:rsidRDefault="003A1584" w:rsidP="00CB5CD4">
      <w:pPr>
        <w:pStyle w:val="MPPSPISTRECI"/>
        <w:numPr>
          <w:ilvl w:val="0"/>
          <w:numId w:val="20"/>
        </w:numPr>
        <w:jc w:val="both"/>
        <w:rPr>
          <w:rFonts w:asciiTheme="majorHAnsi" w:hAnsiTheme="majorHAnsi" w:cstheme="majorHAnsi"/>
        </w:rPr>
      </w:pPr>
      <w:bookmarkStart w:id="383" w:name="_Toc141373311"/>
      <w:bookmarkStart w:id="384" w:name="_Toc144995688"/>
      <w:bookmarkStart w:id="385" w:name="_Toc232507017"/>
      <w:bookmarkStart w:id="386" w:name="_Toc232510395"/>
      <w:r w:rsidRPr="003A1584">
        <w:rPr>
          <w:rFonts w:asciiTheme="majorHAnsi" w:hAnsiTheme="majorHAnsi" w:cstheme="majorHAnsi"/>
        </w:rPr>
        <w:t>WYMAGANIA DOTYCZĄCE ŚRODKÓW TRANSPORTU</w:t>
      </w:r>
      <w:bookmarkEnd w:id="383"/>
      <w:bookmarkEnd w:id="384"/>
      <w:bookmarkEnd w:id="385"/>
      <w:bookmarkEnd w:id="386"/>
    </w:p>
    <w:p w14:paraId="11F48D2B" w14:textId="77777777" w:rsidR="003A1584" w:rsidRPr="003A1584" w:rsidRDefault="003A1584" w:rsidP="00CB5CD4">
      <w:pPr>
        <w:pStyle w:val="MPPNAGWEKXY"/>
        <w:numPr>
          <w:ilvl w:val="1"/>
          <w:numId w:val="20"/>
        </w:numPr>
        <w:jc w:val="both"/>
        <w:rPr>
          <w:rFonts w:asciiTheme="majorHAnsi" w:hAnsiTheme="majorHAnsi" w:cstheme="majorHAnsi"/>
        </w:rPr>
      </w:pPr>
      <w:bookmarkStart w:id="387" w:name="_Toc141373312"/>
      <w:bookmarkStart w:id="388" w:name="_Toc144995689"/>
      <w:bookmarkStart w:id="389" w:name="_Toc232507018"/>
      <w:bookmarkStart w:id="390" w:name="_Toc232510396"/>
      <w:r w:rsidRPr="003A1584">
        <w:rPr>
          <w:rFonts w:asciiTheme="majorHAnsi" w:hAnsiTheme="majorHAnsi" w:cstheme="majorHAnsi"/>
        </w:rPr>
        <w:t>OGÓLNE WYMAGANIA DOTYCZĄCE TRANSPORTU</w:t>
      </w:r>
      <w:bookmarkEnd w:id="387"/>
      <w:bookmarkEnd w:id="388"/>
      <w:bookmarkEnd w:id="389"/>
      <w:bookmarkEnd w:id="390"/>
    </w:p>
    <w:p w14:paraId="6DD86AE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Wykonawca jest zobowiązany do stosowania jedynie takich środków transportu, które nie wpłyną niekorzystnie na jakość wykonywanych robót i właściwości przewożonych materiałów. Liczba środków transportu powinna zapewniać prowadzenie robót zgodnie z zasadami określonymi w dokumentacji projektowej oraz </w:t>
      </w:r>
      <w:proofErr w:type="spellStart"/>
      <w:r w:rsidRPr="003A1584">
        <w:rPr>
          <w:rFonts w:asciiTheme="majorHAnsi" w:hAnsiTheme="majorHAnsi" w:cstheme="majorHAnsi"/>
        </w:rPr>
        <w:t>STWiORB</w:t>
      </w:r>
      <w:proofErr w:type="spellEnd"/>
      <w:r w:rsidRPr="003A1584">
        <w:rPr>
          <w:rFonts w:asciiTheme="majorHAnsi" w:hAnsiTheme="majorHAnsi" w:cstheme="majorHAnsi"/>
        </w:rPr>
        <w:t>.</w:t>
      </w:r>
    </w:p>
    <w:p w14:paraId="228A40A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CDE9EE2" w14:textId="77777777" w:rsidR="003A1584" w:rsidRPr="003A1584" w:rsidRDefault="003A1584" w:rsidP="00CB5CD4">
      <w:pPr>
        <w:pStyle w:val="MPPNAGWEKXY"/>
        <w:numPr>
          <w:ilvl w:val="1"/>
          <w:numId w:val="20"/>
        </w:numPr>
        <w:jc w:val="both"/>
        <w:rPr>
          <w:rFonts w:asciiTheme="majorHAnsi" w:hAnsiTheme="majorHAnsi" w:cstheme="majorHAnsi"/>
        </w:rPr>
      </w:pPr>
      <w:bookmarkStart w:id="391" w:name="_Toc141373313"/>
      <w:bookmarkStart w:id="392" w:name="_Toc144995690"/>
      <w:bookmarkStart w:id="393" w:name="_Toc232507019"/>
      <w:bookmarkStart w:id="394" w:name="_Toc232510397"/>
      <w:r w:rsidRPr="003A1584">
        <w:rPr>
          <w:rFonts w:asciiTheme="majorHAnsi" w:hAnsiTheme="majorHAnsi" w:cstheme="majorHAnsi"/>
        </w:rPr>
        <w:t>WYMAGANIA DOTYCZĄCE PRZEWOZU PO DROGACH PUBLICZNYCH</w:t>
      </w:r>
      <w:bookmarkEnd w:id="391"/>
      <w:bookmarkEnd w:id="392"/>
      <w:bookmarkEnd w:id="393"/>
      <w:bookmarkEnd w:id="394"/>
    </w:p>
    <w:p w14:paraId="73820CA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t>
      </w:r>
    </w:p>
    <w:p w14:paraId="5F2B761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15E6F6E" w14:textId="77777777" w:rsidR="003A1584" w:rsidRPr="003A1584" w:rsidRDefault="003A1584" w:rsidP="00CB5CD4">
      <w:pPr>
        <w:pStyle w:val="MPPSPISTRECI"/>
        <w:numPr>
          <w:ilvl w:val="0"/>
          <w:numId w:val="20"/>
        </w:numPr>
        <w:jc w:val="both"/>
        <w:rPr>
          <w:rFonts w:asciiTheme="majorHAnsi" w:hAnsiTheme="majorHAnsi" w:cstheme="majorHAnsi"/>
        </w:rPr>
      </w:pPr>
      <w:r w:rsidRPr="003A1584">
        <w:rPr>
          <w:rFonts w:asciiTheme="majorHAnsi" w:hAnsiTheme="majorHAnsi" w:cstheme="majorHAnsi"/>
        </w:rPr>
        <w:t xml:space="preserve"> </w:t>
      </w:r>
      <w:bookmarkStart w:id="395" w:name="_Toc141373314"/>
      <w:bookmarkStart w:id="396" w:name="_Toc144995691"/>
      <w:bookmarkStart w:id="397" w:name="_Toc232507020"/>
      <w:bookmarkStart w:id="398" w:name="_Toc232510398"/>
      <w:r w:rsidRPr="003A1584">
        <w:rPr>
          <w:rFonts w:asciiTheme="majorHAnsi" w:hAnsiTheme="majorHAnsi" w:cstheme="majorHAnsi"/>
        </w:rPr>
        <w:t>WYMAGANIA DOTYCZĄCE WYKONANIA ROBÓT BUDOWLANYCH</w:t>
      </w:r>
      <w:bookmarkEnd w:id="395"/>
      <w:bookmarkEnd w:id="396"/>
      <w:bookmarkEnd w:id="397"/>
      <w:bookmarkEnd w:id="398"/>
    </w:p>
    <w:p w14:paraId="3EE59A57" w14:textId="77777777" w:rsidR="003A1584" w:rsidRPr="003A1584" w:rsidRDefault="003A1584" w:rsidP="00CB5CD4">
      <w:pPr>
        <w:pStyle w:val="MPPNAGWEKXY"/>
        <w:numPr>
          <w:ilvl w:val="1"/>
          <w:numId w:val="20"/>
        </w:numPr>
        <w:jc w:val="both"/>
        <w:rPr>
          <w:rFonts w:asciiTheme="majorHAnsi" w:hAnsiTheme="majorHAnsi" w:cstheme="majorHAnsi"/>
        </w:rPr>
      </w:pPr>
      <w:bookmarkStart w:id="399" w:name="_Toc141373315"/>
      <w:bookmarkStart w:id="400" w:name="_Toc144995692"/>
      <w:bookmarkStart w:id="401" w:name="_Toc232507021"/>
      <w:bookmarkStart w:id="402" w:name="_Toc232510399"/>
      <w:r w:rsidRPr="003A1584">
        <w:rPr>
          <w:rFonts w:asciiTheme="majorHAnsi" w:hAnsiTheme="majorHAnsi" w:cstheme="majorHAnsi"/>
        </w:rPr>
        <w:t>WYMAGANIA OGÓLNE</w:t>
      </w:r>
      <w:bookmarkEnd w:id="399"/>
      <w:bookmarkEnd w:id="400"/>
      <w:bookmarkEnd w:id="401"/>
      <w:bookmarkEnd w:id="402"/>
    </w:p>
    <w:p w14:paraId="095ECB1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lastRenderedPageBreak/>
        <w:t>Wykonawca robót sanitarnych jest odpowiedzialny za prowadzenie robót zgodnie z umową oraz za jakość zastosowanych materiałów i wykonywanych robót, za ich zgodność z dokumentacją projektową, projektu organizacji robót oraz poleceniami Inspektora Nadzoru. Wykonawca ponosi odpowiedzialność za dokładne wytyczenie i wyznaczenie wysokości wszystkich elementów robót zgodnie z wymiarami i rzędnymi określonymi w dokumentacji projektowej lub przekazanymi na piśmie przez Inspektora Nadzoru. Wykonawca powinien mieć odpowiednie branżowe przygotowanie do wykonywania instalacji, umiejętność czytania Dokumentacji technicznej, posiadać odpowiedni zestaw elektronarzędzi i narzędzi specjalistycznych, przyrządy pomiarowe itp. Wszelkie zmiany i odstępstwa nie mogą powodować obniżenia wartości funkcjonalnych i użytkowych instalacji, a także trwałości eksploatacyjnej. Sprawdzenie wytyczenia robót lub wyznaczenia wysokości przez Inspektora Nadzoru nie zwalnia Wykonawcy od odpowiedzialności za ich dokładność. Decyzje dotyczące akceptacji lub odrzucenia materiałów i elementów robót będą oparte na wymaganiach sformułowanych w dokumentach umowy, dokumentacji projektowej,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14A299F0"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CF83878" w14:textId="77777777" w:rsidR="003A1584" w:rsidRPr="003A1584" w:rsidRDefault="003A1584" w:rsidP="00CB5CD4">
      <w:pPr>
        <w:pStyle w:val="MPPNAGWEKXY"/>
        <w:numPr>
          <w:ilvl w:val="1"/>
          <w:numId w:val="20"/>
        </w:numPr>
        <w:jc w:val="both"/>
        <w:rPr>
          <w:rFonts w:asciiTheme="majorHAnsi" w:hAnsiTheme="majorHAnsi" w:cstheme="majorHAnsi"/>
        </w:rPr>
      </w:pPr>
      <w:bookmarkStart w:id="403" w:name="_Toc72503925"/>
      <w:bookmarkStart w:id="404" w:name="_Toc104465406"/>
      <w:bookmarkStart w:id="405" w:name="_Toc150872995"/>
      <w:bookmarkStart w:id="406" w:name="_Toc232507022"/>
      <w:bookmarkStart w:id="407" w:name="_Toc232510400"/>
      <w:r w:rsidRPr="003A1584">
        <w:rPr>
          <w:rFonts w:asciiTheme="majorHAnsi" w:hAnsiTheme="majorHAnsi" w:cstheme="majorHAnsi"/>
        </w:rPr>
        <w:t xml:space="preserve">MONTAŻ INSTALACJI </w:t>
      </w:r>
      <w:bookmarkEnd w:id="403"/>
      <w:bookmarkEnd w:id="404"/>
      <w:bookmarkEnd w:id="405"/>
      <w:r w:rsidRPr="003A1584">
        <w:rPr>
          <w:rFonts w:asciiTheme="majorHAnsi" w:hAnsiTheme="majorHAnsi" w:cstheme="majorHAnsi"/>
        </w:rPr>
        <w:t>WENTYLACYJI</w:t>
      </w:r>
      <w:bookmarkEnd w:id="406"/>
      <w:bookmarkEnd w:id="407"/>
      <w:r w:rsidRPr="003A1584">
        <w:rPr>
          <w:rFonts w:asciiTheme="majorHAnsi" w:hAnsiTheme="majorHAnsi" w:cstheme="majorHAnsi"/>
        </w:rPr>
        <w:t xml:space="preserve"> </w:t>
      </w:r>
    </w:p>
    <w:p w14:paraId="199B3AD9" w14:textId="77777777" w:rsidR="003A1584" w:rsidRPr="003A1584" w:rsidRDefault="003A1584" w:rsidP="003A1584">
      <w:pPr>
        <w:pStyle w:val="MPPNAGWEKXY"/>
        <w:jc w:val="both"/>
        <w:rPr>
          <w:rFonts w:asciiTheme="majorHAnsi" w:hAnsiTheme="majorHAnsi" w:cstheme="majorHAnsi"/>
          <w:szCs w:val="18"/>
        </w:rPr>
      </w:pPr>
    </w:p>
    <w:p w14:paraId="732D55D8" w14:textId="77777777" w:rsidR="003A1584" w:rsidRPr="003A1584" w:rsidRDefault="003A1584" w:rsidP="003A1584">
      <w:pPr>
        <w:pStyle w:val="Nagwek20"/>
        <w:ind w:left="576" w:hanging="576"/>
        <w:rPr>
          <w:rFonts w:eastAsiaTheme="minorHAnsi" w:cstheme="majorHAnsi"/>
          <w:b/>
          <w:bCs/>
          <w:sz w:val="18"/>
          <w:szCs w:val="18"/>
          <w:u w:val="single"/>
        </w:rPr>
      </w:pPr>
      <w:bookmarkStart w:id="408" w:name="_Toc377655792"/>
      <w:bookmarkStart w:id="409" w:name="_Toc447560783"/>
      <w:bookmarkStart w:id="410" w:name="_Toc452107695"/>
      <w:bookmarkStart w:id="411" w:name="_Toc199942527"/>
      <w:bookmarkStart w:id="412" w:name="_Toc232507023"/>
      <w:bookmarkStart w:id="413" w:name="_Toc232510401"/>
      <w:r w:rsidRPr="003A1584">
        <w:rPr>
          <w:rFonts w:eastAsiaTheme="minorHAnsi" w:cstheme="majorHAnsi"/>
          <w:sz w:val="18"/>
          <w:szCs w:val="18"/>
          <w:u w:val="single"/>
        </w:rPr>
        <w:t>Montaż przewodów wentylacyjnych</w:t>
      </w:r>
      <w:bookmarkEnd w:id="408"/>
      <w:bookmarkEnd w:id="409"/>
      <w:bookmarkEnd w:id="410"/>
      <w:bookmarkEnd w:id="411"/>
      <w:bookmarkEnd w:id="412"/>
      <w:bookmarkEnd w:id="413"/>
    </w:p>
    <w:p w14:paraId="2D433675" w14:textId="77777777" w:rsidR="003A1584" w:rsidRPr="003A1584" w:rsidRDefault="003A1584" w:rsidP="003A1584">
      <w:pPr>
        <w:rPr>
          <w:rFonts w:asciiTheme="majorHAnsi" w:hAnsiTheme="majorHAnsi" w:cstheme="majorHAnsi"/>
          <w:sz w:val="18"/>
          <w:szCs w:val="18"/>
        </w:rPr>
      </w:pPr>
      <w:bookmarkStart w:id="414" w:name="_Toc223240701"/>
      <w:bookmarkStart w:id="415" w:name="_Toc294172698"/>
      <w:r w:rsidRPr="003A1584">
        <w:rPr>
          <w:rFonts w:asciiTheme="majorHAnsi" w:hAnsiTheme="majorHAnsi" w:cstheme="majorHAnsi"/>
          <w:sz w:val="18"/>
          <w:szCs w:val="18"/>
        </w:rPr>
        <w:t>Montować wszystkie kanały w płaszczyznach pionowych lub poziomych, równoległych do elementów struktury budynku. Przewody wentylacyjne powinny być zamocowane do przegród budynków w odległości umożliwiającej szczelne wykonanie połączeń poprzecznych.</w:t>
      </w:r>
    </w:p>
    <w:p w14:paraId="068CEB11"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Przejścia przewodów przez przegrody budynku należy wykonywać w otworach, których wymiary są od 50 do 100 mm większe od wymiarów zewnętrznych przewodów lub przewodów z izolacją. Przewody na całej grubości przegrody powinny być obłożone wełną mineralną lub innym materiałem elastycznym o podobnych właściwościach.</w:t>
      </w:r>
    </w:p>
    <w:p w14:paraId="6722A65E"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Przejścia przewodów przez przegrody oddzielenia przeciwpożarowego powinny być wykonane w sposób nie obniżający odporności ogniowej tych przegród.</w:t>
      </w:r>
    </w:p>
    <w:p w14:paraId="37555105"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Materiał podpór i podwieszeń powinna charakteryzować odpowiednia odporność na korozję w miejscu zamontowania.</w:t>
      </w:r>
    </w:p>
    <w:p w14:paraId="5F1203BB"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Metoda podparcia lub podwieszenia przewodów powinna być odpowiednia do materiału konstrukcji budowlanej w miejscu zamocowania.</w:t>
      </w:r>
    </w:p>
    <w:p w14:paraId="512611BF"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Odległość między podporami lub podwieszeniami powinna być ustalona z uwzględnieniem ich wytrzymałości i wytrzymałości przewodów tak aby ugięcie sieci przewodów nie wpływało na jej szczelność, właściwości aerodynamiczne i nienaruszalność konstrukcji.</w:t>
      </w:r>
    </w:p>
    <w:p w14:paraId="3C83AD0B"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Zamocowanie przewodów do konstrukcji budowlanej powinno przenosić obciążenia wynikające z ciężarów:</w:t>
      </w:r>
    </w:p>
    <w:p w14:paraId="229264FA"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przewodów;</w:t>
      </w:r>
    </w:p>
    <w:p w14:paraId="65388676" w14:textId="77777777" w:rsidR="003A1584" w:rsidRPr="003A1584" w:rsidRDefault="003A1584" w:rsidP="00CB5CD4">
      <w:pPr>
        <w:numPr>
          <w:ilvl w:val="0"/>
          <w:numId w:val="25"/>
        </w:numPr>
        <w:tabs>
          <w:tab w:val="left" w:pos="284"/>
        </w:tabs>
        <w:spacing w:before="5" w:after="0" w:line="360" w:lineRule="auto"/>
        <w:rPr>
          <w:rFonts w:asciiTheme="majorHAnsi" w:hAnsiTheme="majorHAnsi" w:cstheme="majorHAnsi"/>
          <w:sz w:val="18"/>
          <w:szCs w:val="18"/>
        </w:rPr>
      </w:pPr>
      <w:r w:rsidRPr="003A1584">
        <w:rPr>
          <w:rFonts w:asciiTheme="majorHAnsi" w:hAnsiTheme="majorHAnsi" w:cstheme="majorHAnsi"/>
          <w:sz w:val="18"/>
          <w:szCs w:val="18"/>
        </w:rPr>
        <w:t>materiału izolacyjnego;</w:t>
      </w:r>
    </w:p>
    <w:p w14:paraId="448B4D2F" w14:textId="77777777" w:rsidR="003A1584" w:rsidRPr="003A1584" w:rsidRDefault="003A1584" w:rsidP="00CB5CD4">
      <w:pPr>
        <w:numPr>
          <w:ilvl w:val="0"/>
          <w:numId w:val="25"/>
        </w:numPr>
        <w:tabs>
          <w:tab w:val="left" w:pos="284"/>
        </w:tabs>
        <w:spacing w:before="5" w:after="0" w:line="360" w:lineRule="auto"/>
        <w:rPr>
          <w:rFonts w:asciiTheme="majorHAnsi" w:hAnsiTheme="majorHAnsi" w:cstheme="majorHAnsi"/>
          <w:sz w:val="18"/>
          <w:szCs w:val="18"/>
        </w:rPr>
      </w:pPr>
      <w:r w:rsidRPr="003A1584">
        <w:rPr>
          <w:rFonts w:asciiTheme="majorHAnsi" w:hAnsiTheme="majorHAnsi" w:cstheme="majorHAnsi"/>
          <w:sz w:val="18"/>
          <w:szCs w:val="18"/>
        </w:rPr>
        <w:t>elementów instalacji niezamocowanych niezależnie zamontowanych w sieci przewodów, np. tłumików, przepustnic itp.;</w:t>
      </w:r>
    </w:p>
    <w:p w14:paraId="2F1CE8A1" w14:textId="77777777" w:rsidR="003A1584" w:rsidRPr="003A1584" w:rsidRDefault="003A1584" w:rsidP="00CB5CD4">
      <w:pPr>
        <w:numPr>
          <w:ilvl w:val="0"/>
          <w:numId w:val="25"/>
        </w:numPr>
        <w:tabs>
          <w:tab w:val="left" w:pos="284"/>
        </w:tabs>
        <w:spacing w:before="5" w:after="0" w:line="360" w:lineRule="auto"/>
        <w:rPr>
          <w:rFonts w:asciiTheme="majorHAnsi" w:hAnsiTheme="majorHAnsi" w:cstheme="majorHAnsi"/>
          <w:sz w:val="18"/>
          <w:szCs w:val="18"/>
        </w:rPr>
      </w:pPr>
      <w:r w:rsidRPr="003A1584">
        <w:rPr>
          <w:rFonts w:asciiTheme="majorHAnsi" w:hAnsiTheme="majorHAnsi" w:cstheme="majorHAnsi"/>
          <w:sz w:val="18"/>
          <w:szCs w:val="18"/>
        </w:rPr>
        <w:t>elementów składowych podpór lub podwieszeń;</w:t>
      </w:r>
    </w:p>
    <w:p w14:paraId="03153931" w14:textId="77777777" w:rsidR="003A1584" w:rsidRPr="003A1584" w:rsidRDefault="003A1584" w:rsidP="00CB5CD4">
      <w:pPr>
        <w:numPr>
          <w:ilvl w:val="0"/>
          <w:numId w:val="25"/>
        </w:numPr>
        <w:tabs>
          <w:tab w:val="left" w:pos="284"/>
        </w:tabs>
        <w:spacing w:before="5" w:after="0" w:line="360" w:lineRule="auto"/>
        <w:rPr>
          <w:rFonts w:asciiTheme="majorHAnsi" w:hAnsiTheme="majorHAnsi" w:cstheme="majorHAnsi"/>
          <w:sz w:val="18"/>
          <w:szCs w:val="18"/>
        </w:rPr>
      </w:pPr>
      <w:r w:rsidRPr="003A1584">
        <w:rPr>
          <w:rFonts w:asciiTheme="majorHAnsi" w:hAnsiTheme="majorHAnsi" w:cstheme="majorHAnsi"/>
          <w:sz w:val="18"/>
          <w:szCs w:val="18"/>
        </w:rPr>
        <w:t>osoby lub osób, które będą stanowiły dodatkowe obciążenie przewodów w czasie czyszczenia lub konserwacji.</w:t>
      </w:r>
    </w:p>
    <w:p w14:paraId="603FB1F7"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Pionowe elementy podwieszeń oraz poziome elementy podpór powinny mieć współczynnik bezpieczeństwa równy co najmniej 1,5 w odniesieniu do granicy plastyczności pod wpływem obliczeniowego obciążenia.</w:t>
      </w:r>
    </w:p>
    <w:p w14:paraId="069B2E2C"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Poziome elementy podwieszeń i podpór powinny mieć możliwość przeniesienia obliczeniowego obciążenia oraz być takiej konstrukcji, aby ugięcie między ich połączeniami z elementami pionowymi i dowolnym punktem elementu nie wykazywało znaczących odchyleń. </w:t>
      </w:r>
    </w:p>
    <w:p w14:paraId="0A470583"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Połączenia między pionowymi i poziomymi elementami podwieszeń i podpór powinny mieć współczynnik bezpieczeństwa równy co najmniej 1,5 w odniesieniu do granicy plastyczności pod wpływem obliczeniowego obciążenia.</w:t>
      </w:r>
    </w:p>
    <w:p w14:paraId="61AB168E"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W przypadkach, gdy jest wymagane, aby urządzenia i elementy w sieci przewodów mogły być zdemontowane lub wymienione, należy zapewnić niezależne ich zamocowanie do konstrukcji budynku.</w:t>
      </w:r>
    </w:p>
    <w:p w14:paraId="7B8D269D"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W przypadkach oddziaływania sił wywołanych rozszerzalnością cieplną konstrukcja podpór lub podwieszeń powinna umożliwiać kompensację wydłużeń liniowych.</w:t>
      </w:r>
    </w:p>
    <w:p w14:paraId="710F5DDA" w14:textId="77777777" w:rsidR="003A1584" w:rsidRPr="003A1584" w:rsidRDefault="003A1584" w:rsidP="003A1584">
      <w:pPr>
        <w:pStyle w:val="Nagwek20"/>
        <w:ind w:left="576" w:hanging="576"/>
        <w:rPr>
          <w:rFonts w:eastAsiaTheme="minorHAnsi" w:cstheme="majorHAnsi"/>
          <w:b/>
          <w:bCs/>
          <w:sz w:val="18"/>
          <w:szCs w:val="18"/>
          <w:u w:val="single"/>
        </w:rPr>
      </w:pPr>
      <w:bookmarkStart w:id="416" w:name="_Toc377655793"/>
      <w:bookmarkStart w:id="417" w:name="_Toc447560784"/>
      <w:bookmarkStart w:id="418" w:name="_Toc452107696"/>
      <w:bookmarkStart w:id="419" w:name="_Toc199942528"/>
      <w:bookmarkStart w:id="420" w:name="_Toc232507024"/>
      <w:bookmarkStart w:id="421" w:name="_Toc232510402"/>
      <w:r w:rsidRPr="003A1584">
        <w:rPr>
          <w:rFonts w:eastAsiaTheme="minorHAnsi" w:cstheme="majorHAnsi"/>
          <w:sz w:val="18"/>
          <w:szCs w:val="18"/>
          <w:u w:val="single"/>
        </w:rPr>
        <w:t>Podwieszenia i konstrukcje wsporcze</w:t>
      </w:r>
      <w:bookmarkEnd w:id="416"/>
      <w:bookmarkEnd w:id="417"/>
      <w:bookmarkEnd w:id="418"/>
      <w:bookmarkEnd w:id="419"/>
      <w:bookmarkEnd w:id="420"/>
      <w:bookmarkEnd w:id="421"/>
    </w:p>
    <w:p w14:paraId="7590681B"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Wszystkie urządzenia należy mocować w sposób pewny i trwały. W każdym przypadku należy stosować podkładki z materiałów elastycznych lub </w:t>
      </w:r>
      <w:proofErr w:type="spellStart"/>
      <w:proofErr w:type="gramStart"/>
      <w:r w:rsidRPr="003A1584">
        <w:rPr>
          <w:rFonts w:asciiTheme="majorHAnsi" w:hAnsiTheme="majorHAnsi" w:cstheme="majorHAnsi"/>
          <w:sz w:val="18"/>
          <w:szCs w:val="18"/>
        </w:rPr>
        <w:t>wibroizolatory</w:t>
      </w:r>
      <w:proofErr w:type="spellEnd"/>
      <w:r w:rsidRPr="003A1584">
        <w:rPr>
          <w:rFonts w:asciiTheme="majorHAnsi" w:hAnsiTheme="majorHAnsi" w:cstheme="majorHAnsi"/>
          <w:sz w:val="18"/>
          <w:szCs w:val="18"/>
        </w:rPr>
        <w:t xml:space="preserve">  dla</w:t>
      </w:r>
      <w:proofErr w:type="gramEnd"/>
      <w:r w:rsidRPr="003A1584">
        <w:rPr>
          <w:rFonts w:asciiTheme="majorHAnsi" w:hAnsiTheme="majorHAnsi" w:cstheme="majorHAnsi"/>
          <w:sz w:val="18"/>
          <w:szCs w:val="18"/>
        </w:rPr>
        <w:t xml:space="preserve"> central </w:t>
      </w:r>
      <w:proofErr w:type="gramStart"/>
      <w:r w:rsidRPr="003A1584">
        <w:rPr>
          <w:rFonts w:asciiTheme="majorHAnsi" w:hAnsiTheme="majorHAnsi" w:cstheme="majorHAnsi"/>
          <w:sz w:val="18"/>
          <w:szCs w:val="18"/>
        </w:rPr>
        <w:t>wentylacyjnych .</w:t>
      </w:r>
      <w:proofErr w:type="gramEnd"/>
    </w:p>
    <w:p w14:paraId="3FF6D403"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Kanały, wentylatory kanałowe, nawiewniki i </w:t>
      </w:r>
      <w:proofErr w:type="spellStart"/>
      <w:r w:rsidRPr="003A1584">
        <w:rPr>
          <w:rFonts w:asciiTheme="majorHAnsi" w:hAnsiTheme="majorHAnsi" w:cstheme="majorHAnsi"/>
          <w:sz w:val="18"/>
          <w:szCs w:val="18"/>
        </w:rPr>
        <w:t>wywiewniki</w:t>
      </w:r>
      <w:proofErr w:type="spellEnd"/>
      <w:r w:rsidRPr="003A1584">
        <w:rPr>
          <w:rFonts w:asciiTheme="majorHAnsi" w:hAnsiTheme="majorHAnsi" w:cstheme="majorHAnsi"/>
          <w:sz w:val="18"/>
          <w:szCs w:val="18"/>
        </w:rPr>
        <w:t xml:space="preserve"> oraz tłumiki akustyczne należy podwieszać lub podpierać w sposób trwały i pewny oraz eliminujący możliwość przenoszenia drgań z instalacji do konstrukcji. Przewody muszą być podtrzymywane przez elementy profilowane, przechodzące pod przewodem lub mocowane przy pomocy specjalnych łączników, z przekładką dźwiękochłonną filcową lub gumową. Przewody wentylacyjne muszą być podwieszane i prowadzone w taki sposób, aby w przypadku pożaru nie oddziaływały siłą większą niż 1 </w:t>
      </w:r>
      <w:proofErr w:type="spellStart"/>
      <w:r w:rsidRPr="003A1584">
        <w:rPr>
          <w:rFonts w:asciiTheme="majorHAnsi" w:hAnsiTheme="majorHAnsi" w:cstheme="majorHAnsi"/>
          <w:sz w:val="18"/>
          <w:szCs w:val="18"/>
        </w:rPr>
        <w:t>kN</w:t>
      </w:r>
      <w:proofErr w:type="spellEnd"/>
      <w:r w:rsidRPr="003A1584">
        <w:rPr>
          <w:rFonts w:asciiTheme="majorHAnsi" w:hAnsiTheme="majorHAnsi" w:cstheme="majorHAnsi"/>
          <w:sz w:val="18"/>
          <w:szCs w:val="18"/>
        </w:rPr>
        <w:t xml:space="preserve"> na elementy budowlane, a także, aby przechodziły przez przegrody w </w:t>
      </w:r>
      <w:r w:rsidRPr="003A1584">
        <w:rPr>
          <w:rFonts w:asciiTheme="majorHAnsi" w:hAnsiTheme="majorHAnsi" w:cstheme="majorHAnsi"/>
          <w:sz w:val="18"/>
          <w:szCs w:val="18"/>
        </w:rPr>
        <w:lastRenderedPageBreak/>
        <w:t>sposób umożliwiający kompensacje wydłużeń przewodu. Zamocowania przewodów do elementów budowlanych muszą być wykonane z materiałów niepalnych, zapewniających przejęcie siły powstającej w przypadku pożaru w czasie nie krótszym niż wymagany dla klasy odporności ogniowej przewodu lub klapy odcinającej.</w:t>
      </w:r>
    </w:p>
    <w:p w14:paraId="7B3048D5" w14:textId="77777777" w:rsidR="003A1584" w:rsidRPr="003A1584" w:rsidRDefault="003A1584" w:rsidP="003A1584">
      <w:pPr>
        <w:pStyle w:val="Nagwek20"/>
        <w:ind w:left="576" w:hanging="576"/>
        <w:rPr>
          <w:rFonts w:eastAsiaTheme="minorHAnsi" w:cstheme="majorHAnsi"/>
          <w:b/>
          <w:bCs/>
          <w:sz w:val="18"/>
          <w:szCs w:val="18"/>
          <w:u w:val="single"/>
        </w:rPr>
      </w:pPr>
      <w:bookmarkStart w:id="422" w:name="_Toc377655794"/>
      <w:bookmarkStart w:id="423" w:name="_Toc447560785"/>
      <w:bookmarkStart w:id="424" w:name="_Toc452107697"/>
      <w:bookmarkStart w:id="425" w:name="_Toc199942529"/>
      <w:bookmarkStart w:id="426" w:name="_Toc232507025"/>
      <w:bookmarkStart w:id="427" w:name="_Toc232510403"/>
      <w:r w:rsidRPr="003A1584">
        <w:rPr>
          <w:rFonts w:eastAsiaTheme="minorHAnsi" w:cstheme="majorHAnsi"/>
          <w:sz w:val="18"/>
          <w:szCs w:val="18"/>
          <w:u w:val="single"/>
        </w:rPr>
        <w:t>Montaż izolacji</w:t>
      </w:r>
      <w:bookmarkEnd w:id="422"/>
      <w:bookmarkEnd w:id="423"/>
      <w:bookmarkEnd w:id="424"/>
      <w:bookmarkEnd w:id="425"/>
      <w:bookmarkEnd w:id="426"/>
      <w:bookmarkEnd w:id="427"/>
    </w:p>
    <w:p w14:paraId="06671A1B"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Izolację mocować do kanałów przy pomocy szpilek zgrzewanych (lub klejonych) oraz nakładek samo zakleszczających się w ilości min. 5 szt. na 1 m2 powierzchni izolowanej </w:t>
      </w:r>
      <w:proofErr w:type="gramStart"/>
      <w:r w:rsidRPr="003A1584">
        <w:rPr>
          <w:rFonts w:asciiTheme="majorHAnsi" w:hAnsiTheme="majorHAnsi" w:cstheme="majorHAnsi"/>
          <w:sz w:val="18"/>
          <w:szCs w:val="18"/>
        </w:rPr>
        <w:t>lub,</w:t>
      </w:r>
      <w:proofErr w:type="gramEnd"/>
      <w:r w:rsidRPr="003A1584">
        <w:rPr>
          <w:rFonts w:asciiTheme="majorHAnsi" w:hAnsiTheme="majorHAnsi" w:cstheme="majorHAnsi"/>
          <w:sz w:val="18"/>
          <w:szCs w:val="18"/>
        </w:rPr>
        <w:t xml:space="preserve"> w przypadku przewodów </w:t>
      </w:r>
      <w:proofErr w:type="gramStart"/>
      <w:r w:rsidRPr="003A1584">
        <w:rPr>
          <w:rFonts w:asciiTheme="majorHAnsi" w:hAnsiTheme="majorHAnsi" w:cstheme="majorHAnsi"/>
          <w:sz w:val="18"/>
          <w:szCs w:val="18"/>
        </w:rPr>
        <w:t>okrągłych,.</w:t>
      </w:r>
      <w:proofErr w:type="gramEnd"/>
      <w:r w:rsidRPr="003A1584">
        <w:rPr>
          <w:rFonts w:asciiTheme="majorHAnsi" w:hAnsiTheme="majorHAnsi" w:cstheme="majorHAnsi"/>
          <w:sz w:val="18"/>
          <w:szCs w:val="18"/>
        </w:rPr>
        <w:t xml:space="preserve"> Powierzchnie styków poszczególnych odcinków izolacji dokładnie skleić i uszczelnić przy pomocy taśm aluminiowych samoprzylepnych.</w:t>
      </w:r>
    </w:p>
    <w:p w14:paraId="3C6121B3"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Izolacje cieplne przewodów powinny mieć szczelne połączenia wzdłużne i po</w:t>
      </w:r>
      <w:r w:rsidRPr="003A1584">
        <w:rPr>
          <w:rFonts w:asciiTheme="majorHAnsi" w:hAnsiTheme="majorHAnsi" w:cstheme="majorHAnsi"/>
          <w:sz w:val="18"/>
          <w:szCs w:val="18"/>
        </w:rPr>
        <w:softHyphen/>
        <w:t>przeczne, a w przypadku izolacji przeciwwilgociowej powinna być ponadto zachowana, na całej powierzchni izolacji, odpowiednia odporność na przenikanie wilgoci.</w:t>
      </w:r>
    </w:p>
    <w:p w14:paraId="7556AA17"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Izolacje cieplne nie wyposażone przez producenta w warstwę chroniącą przed uszkodzeniami mechanicznymi oraz izolacje narażone na działanie czynników atmosferycznych powinny mieć odpowiednie zabezpieczenia, np. przez zastosowanie osłon na swojej zewnętrznej powierzchni.</w:t>
      </w:r>
    </w:p>
    <w:p w14:paraId="18C81AEF" w14:textId="77777777" w:rsidR="003A1584" w:rsidRPr="003A1584" w:rsidRDefault="003A1584" w:rsidP="003A1584">
      <w:pPr>
        <w:pStyle w:val="Nagwek20"/>
        <w:ind w:left="576" w:hanging="576"/>
        <w:rPr>
          <w:rFonts w:eastAsiaTheme="minorHAnsi" w:cstheme="majorHAnsi"/>
          <w:b/>
          <w:bCs/>
          <w:sz w:val="18"/>
          <w:szCs w:val="18"/>
          <w:u w:val="single"/>
        </w:rPr>
      </w:pPr>
      <w:bookmarkStart w:id="428" w:name="_Toc377655795"/>
      <w:bookmarkStart w:id="429" w:name="_Toc447560786"/>
      <w:bookmarkStart w:id="430" w:name="_Toc452107698"/>
      <w:bookmarkStart w:id="431" w:name="_Toc199942530"/>
      <w:bookmarkStart w:id="432" w:name="_Toc232507026"/>
      <w:bookmarkStart w:id="433" w:name="_Toc232510404"/>
      <w:r w:rsidRPr="003A1584">
        <w:rPr>
          <w:rFonts w:eastAsiaTheme="minorHAnsi" w:cstheme="majorHAnsi"/>
          <w:sz w:val="18"/>
          <w:szCs w:val="18"/>
          <w:u w:val="single"/>
        </w:rPr>
        <w:t>Wykonanie otworów rewizyjnych</w:t>
      </w:r>
      <w:bookmarkEnd w:id="428"/>
      <w:bookmarkEnd w:id="429"/>
      <w:bookmarkEnd w:id="430"/>
      <w:bookmarkEnd w:id="431"/>
      <w:bookmarkEnd w:id="432"/>
      <w:bookmarkEnd w:id="433"/>
    </w:p>
    <w:p w14:paraId="4FBE0FED"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Wykonanie otworów rewizyjnych nie powinno obniżać wytrzymałości i szczelności przewodów, jak również własności cieplnych, akustycznych i przeciwpożarowych.</w:t>
      </w:r>
    </w:p>
    <w:p w14:paraId="4975CD6A"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Nie dopuszcza się ostrych krawędzi w otworach rewizyjnych, pokrywach otworów i drzwiach rewizyjnych.</w:t>
      </w:r>
    </w:p>
    <w:p w14:paraId="47563EF0"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Pokrywy otworów rewizyjnych i drzwi rewizyjne urządzeń powinny się łatwo otwierać.</w:t>
      </w:r>
    </w:p>
    <w:p w14:paraId="52B95873"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W przewodach o przekroju kołowym o średnicy nominalnej mniejszej niż 200 mm należy stosować zdejmowane zaślepki lub trójniki z zaślepkami do czyszczenia. W przypadku przewodów o większych średnicach należy stosować trójniki o minimalnej średnicy 200 </w:t>
      </w:r>
      <w:proofErr w:type="gramStart"/>
      <w:r w:rsidRPr="003A1584">
        <w:rPr>
          <w:rFonts w:asciiTheme="majorHAnsi" w:hAnsiTheme="majorHAnsi" w:cstheme="majorHAnsi"/>
          <w:sz w:val="18"/>
          <w:szCs w:val="18"/>
        </w:rPr>
        <w:t>mm,</w:t>
      </w:r>
      <w:proofErr w:type="gramEnd"/>
      <w:r w:rsidRPr="003A1584">
        <w:rPr>
          <w:rFonts w:asciiTheme="majorHAnsi" w:hAnsiTheme="majorHAnsi" w:cstheme="majorHAnsi"/>
          <w:sz w:val="18"/>
          <w:szCs w:val="18"/>
        </w:rPr>
        <w:t xml:space="preserve"> lub otwory rewizyjne o wymiarach podanych w poniższej tabeli.</w:t>
      </w:r>
    </w:p>
    <w:tbl>
      <w:tblPr>
        <w:tblpPr w:leftFromText="141" w:rightFromText="141" w:vertAnchor="text" w:horzAnchor="page" w:tblpX="1526" w:tblpY="35"/>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4819"/>
      </w:tblGrid>
      <w:tr w:rsidR="003A1584" w:rsidRPr="003A1584" w14:paraId="0D385A98" w14:textId="77777777" w:rsidTr="009A50CF">
        <w:trPr>
          <w:trHeight w:val="422"/>
        </w:trPr>
        <w:tc>
          <w:tcPr>
            <w:tcW w:w="4890" w:type="dxa"/>
            <w:vAlign w:val="center"/>
          </w:tcPr>
          <w:p w14:paraId="2B8316C2"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Wymiar boku przewodu / /średnica przewodu</w:t>
            </w:r>
          </w:p>
        </w:tc>
        <w:tc>
          <w:tcPr>
            <w:tcW w:w="4819" w:type="dxa"/>
            <w:vAlign w:val="center"/>
          </w:tcPr>
          <w:p w14:paraId="5F0CE84A"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 xml:space="preserve">Minimalny wymiar </w:t>
            </w:r>
            <w:proofErr w:type="gramStart"/>
            <w:r w:rsidRPr="003A1584">
              <w:rPr>
                <w:rFonts w:asciiTheme="majorHAnsi" w:hAnsiTheme="majorHAnsi" w:cstheme="majorHAnsi"/>
                <w:sz w:val="18"/>
                <w:szCs w:val="18"/>
              </w:rPr>
              <w:t>otworu  rewizyjnego</w:t>
            </w:r>
            <w:proofErr w:type="gramEnd"/>
            <w:r w:rsidRPr="003A1584">
              <w:rPr>
                <w:rFonts w:asciiTheme="majorHAnsi" w:hAnsiTheme="majorHAnsi" w:cstheme="majorHAnsi"/>
                <w:sz w:val="18"/>
                <w:szCs w:val="18"/>
              </w:rPr>
              <w:t xml:space="preserve"> [mm]</w:t>
            </w:r>
          </w:p>
        </w:tc>
      </w:tr>
      <w:tr w:rsidR="003A1584" w:rsidRPr="003A1584" w14:paraId="5C33A1B5" w14:textId="77777777" w:rsidTr="009A50CF">
        <w:trPr>
          <w:trHeight w:val="405"/>
        </w:trPr>
        <w:tc>
          <w:tcPr>
            <w:tcW w:w="9709" w:type="dxa"/>
            <w:gridSpan w:val="2"/>
            <w:vAlign w:val="center"/>
          </w:tcPr>
          <w:p w14:paraId="45F8286C"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Przewody prostokątne – wymiar boku przewodu (s)</w:t>
            </w:r>
          </w:p>
        </w:tc>
      </w:tr>
      <w:tr w:rsidR="003A1584" w:rsidRPr="003A1584" w14:paraId="3F5C75FC" w14:textId="77777777" w:rsidTr="009A50CF">
        <w:trPr>
          <w:trHeight w:val="278"/>
        </w:trPr>
        <w:tc>
          <w:tcPr>
            <w:tcW w:w="4890" w:type="dxa"/>
            <w:vAlign w:val="center"/>
          </w:tcPr>
          <w:p w14:paraId="43CF7ADD"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 xml:space="preserve">200 </w:t>
            </w:r>
            <w:r w:rsidRPr="003A1584">
              <w:rPr>
                <w:rFonts w:asciiTheme="majorHAnsi" w:hAnsiTheme="majorHAnsi" w:cstheme="majorHAnsi"/>
                <w:sz w:val="18"/>
                <w:szCs w:val="18"/>
              </w:rPr>
              <w:object w:dxaOrig="200" w:dyaOrig="240" w14:anchorId="1487B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9.45pt;height:11.35pt" o:ole="">
                  <v:imagedata r:id="rId9" o:title=""/>
                </v:shape>
                <o:OLEObject Type="Embed" ProgID="Equation.3" ShapeID="_x0000_i1088" DrawAspect="Content" ObjectID="_1843123525" r:id="rId10"/>
              </w:object>
            </w:r>
            <w:r w:rsidRPr="003A1584">
              <w:rPr>
                <w:rFonts w:asciiTheme="majorHAnsi" w:hAnsiTheme="majorHAnsi" w:cstheme="majorHAnsi"/>
                <w:sz w:val="18"/>
                <w:szCs w:val="18"/>
              </w:rPr>
              <w:object w:dxaOrig="180" w:dyaOrig="340" w14:anchorId="35CED8E8">
                <v:shape id="_x0000_i1089" type="#_x0000_t75" style="width:9.45pt;height:18.95pt" o:ole="">
                  <v:imagedata r:id="rId11" o:title=""/>
                </v:shape>
                <o:OLEObject Type="Embed" ProgID="Equation.3" ShapeID="_x0000_i1089" DrawAspect="Content" ObjectID="_1843123526" r:id="rId12"/>
              </w:object>
            </w:r>
            <w:r w:rsidRPr="003A1584">
              <w:rPr>
                <w:rFonts w:asciiTheme="majorHAnsi" w:hAnsiTheme="majorHAnsi" w:cstheme="majorHAnsi"/>
                <w:sz w:val="18"/>
                <w:szCs w:val="18"/>
              </w:rPr>
              <w:t xml:space="preserve">s </w:t>
            </w:r>
            <w:r w:rsidRPr="003A1584">
              <w:rPr>
                <w:rFonts w:asciiTheme="majorHAnsi" w:hAnsiTheme="majorHAnsi" w:cstheme="majorHAnsi"/>
                <w:sz w:val="18"/>
                <w:szCs w:val="18"/>
              </w:rPr>
              <w:object w:dxaOrig="200" w:dyaOrig="240" w14:anchorId="5B641093">
                <v:shape id="_x0000_i1090" type="#_x0000_t75" style="width:9.45pt;height:11.35pt" o:ole="">
                  <v:imagedata r:id="rId13" o:title=""/>
                </v:shape>
                <o:OLEObject Type="Embed" ProgID="Equation.3" ShapeID="_x0000_i1090" DrawAspect="Content" ObjectID="_1843123527" r:id="rId14"/>
              </w:object>
            </w:r>
            <w:r w:rsidRPr="003A1584">
              <w:rPr>
                <w:rFonts w:asciiTheme="majorHAnsi" w:hAnsiTheme="majorHAnsi" w:cstheme="majorHAnsi"/>
                <w:sz w:val="18"/>
                <w:szCs w:val="18"/>
              </w:rPr>
              <w:t>315</w:t>
            </w:r>
          </w:p>
        </w:tc>
        <w:tc>
          <w:tcPr>
            <w:tcW w:w="4819" w:type="dxa"/>
            <w:vAlign w:val="center"/>
          </w:tcPr>
          <w:p w14:paraId="09A94F86"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300x100</w:t>
            </w:r>
          </w:p>
        </w:tc>
      </w:tr>
      <w:tr w:rsidR="003A1584" w:rsidRPr="003A1584" w14:paraId="51994564" w14:textId="77777777" w:rsidTr="009A50CF">
        <w:trPr>
          <w:trHeight w:val="407"/>
        </w:trPr>
        <w:tc>
          <w:tcPr>
            <w:tcW w:w="4890" w:type="dxa"/>
            <w:vAlign w:val="center"/>
          </w:tcPr>
          <w:p w14:paraId="59272820"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 xml:space="preserve">315 </w:t>
            </w:r>
            <w:proofErr w:type="gramStart"/>
            <w:r w:rsidRPr="003A1584">
              <w:rPr>
                <w:rFonts w:asciiTheme="majorHAnsi" w:hAnsiTheme="majorHAnsi" w:cstheme="majorHAnsi"/>
                <w:sz w:val="18"/>
                <w:szCs w:val="18"/>
              </w:rPr>
              <w:t>&lt;  s</w:t>
            </w:r>
            <w:proofErr w:type="gramEnd"/>
            <w:r w:rsidRPr="003A1584">
              <w:rPr>
                <w:rFonts w:asciiTheme="majorHAnsi" w:hAnsiTheme="majorHAnsi" w:cstheme="majorHAnsi"/>
                <w:sz w:val="18"/>
                <w:szCs w:val="18"/>
              </w:rPr>
              <w:t xml:space="preserve">  </w:t>
            </w:r>
            <w:r w:rsidRPr="003A1584">
              <w:rPr>
                <w:rFonts w:asciiTheme="majorHAnsi" w:hAnsiTheme="majorHAnsi" w:cstheme="majorHAnsi"/>
                <w:sz w:val="18"/>
                <w:szCs w:val="18"/>
              </w:rPr>
              <w:object w:dxaOrig="200" w:dyaOrig="240" w14:anchorId="28DCBE81">
                <v:shape id="_x0000_i1091" type="#_x0000_t75" style="width:9.45pt;height:11.35pt" o:ole="">
                  <v:imagedata r:id="rId13" o:title=""/>
                </v:shape>
                <o:OLEObject Type="Embed" ProgID="Equation.3" ShapeID="_x0000_i1091" DrawAspect="Content" ObjectID="_1843123528" r:id="rId15"/>
              </w:object>
            </w:r>
            <w:r w:rsidRPr="003A1584">
              <w:rPr>
                <w:rFonts w:asciiTheme="majorHAnsi" w:hAnsiTheme="majorHAnsi" w:cstheme="majorHAnsi"/>
                <w:sz w:val="18"/>
                <w:szCs w:val="18"/>
              </w:rPr>
              <w:t xml:space="preserve"> 500</w:t>
            </w:r>
          </w:p>
        </w:tc>
        <w:tc>
          <w:tcPr>
            <w:tcW w:w="4819" w:type="dxa"/>
            <w:vAlign w:val="center"/>
          </w:tcPr>
          <w:p w14:paraId="4E3B3CD3"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400x200</w:t>
            </w:r>
          </w:p>
        </w:tc>
      </w:tr>
      <w:tr w:rsidR="003A1584" w:rsidRPr="003A1584" w14:paraId="2F1BC47F" w14:textId="77777777" w:rsidTr="009A50CF">
        <w:trPr>
          <w:trHeight w:val="427"/>
        </w:trPr>
        <w:tc>
          <w:tcPr>
            <w:tcW w:w="4890" w:type="dxa"/>
            <w:vAlign w:val="center"/>
          </w:tcPr>
          <w:p w14:paraId="0007E5E6"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&gt; 500</w:t>
            </w:r>
          </w:p>
        </w:tc>
        <w:tc>
          <w:tcPr>
            <w:tcW w:w="4819" w:type="dxa"/>
            <w:vAlign w:val="center"/>
          </w:tcPr>
          <w:p w14:paraId="4A0B507E"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500x400</w:t>
            </w:r>
          </w:p>
        </w:tc>
      </w:tr>
      <w:tr w:rsidR="003A1584" w:rsidRPr="003A1584" w14:paraId="53EF6281" w14:textId="77777777" w:rsidTr="009A50CF">
        <w:trPr>
          <w:trHeight w:val="440"/>
        </w:trPr>
        <w:tc>
          <w:tcPr>
            <w:tcW w:w="4890" w:type="dxa"/>
            <w:vAlign w:val="center"/>
          </w:tcPr>
          <w:p w14:paraId="574E11A1"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gdy czyszczenie związane jest z wejściem do wnętrza przewodu</w:t>
            </w:r>
          </w:p>
        </w:tc>
        <w:tc>
          <w:tcPr>
            <w:tcW w:w="4819" w:type="dxa"/>
            <w:vAlign w:val="center"/>
          </w:tcPr>
          <w:p w14:paraId="690730FE"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600x500</w:t>
            </w:r>
          </w:p>
        </w:tc>
      </w:tr>
      <w:tr w:rsidR="003A1584" w:rsidRPr="003A1584" w14:paraId="7DBB0A65" w14:textId="77777777" w:rsidTr="009A50CF">
        <w:trPr>
          <w:trHeight w:val="477"/>
        </w:trPr>
        <w:tc>
          <w:tcPr>
            <w:tcW w:w="9709" w:type="dxa"/>
            <w:gridSpan w:val="2"/>
            <w:vAlign w:val="center"/>
          </w:tcPr>
          <w:p w14:paraId="21A2CDBA"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Przewody okrągłe</w:t>
            </w:r>
          </w:p>
        </w:tc>
      </w:tr>
      <w:tr w:rsidR="003A1584" w:rsidRPr="003A1584" w14:paraId="2192F360" w14:textId="77777777" w:rsidTr="009A50CF">
        <w:tc>
          <w:tcPr>
            <w:tcW w:w="4890" w:type="dxa"/>
            <w:vAlign w:val="center"/>
          </w:tcPr>
          <w:p w14:paraId="0B8ABCE1"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object w:dxaOrig="180" w:dyaOrig="340" w14:anchorId="3785324E">
                <v:shape id="_x0000_i1092" type="#_x0000_t75" style="width:9.45pt;height:18.95pt" o:ole="">
                  <v:imagedata r:id="rId11" o:title=""/>
                </v:shape>
                <o:OLEObject Type="Embed" ProgID="Equation.3" ShapeID="_x0000_i1092" DrawAspect="Content" ObjectID="_1843123529" r:id="rId16"/>
              </w:object>
            </w:r>
            <w:r w:rsidRPr="003A1584">
              <w:rPr>
                <w:rFonts w:asciiTheme="majorHAnsi" w:hAnsiTheme="majorHAnsi" w:cstheme="majorHAnsi"/>
                <w:sz w:val="18"/>
                <w:szCs w:val="18"/>
              </w:rPr>
              <w:t xml:space="preserve">d </w:t>
            </w:r>
            <w:r w:rsidRPr="003A1584">
              <w:rPr>
                <w:rFonts w:asciiTheme="majorHAnsi" w:hAnsiTheme="majorHAnsi" w:cstheme="majorHAnsi"/>
                <w:sz w:val="18"/>
                <w:szCs w:val="18"/>
              </w:rPr>
              <w:object w:dxaOrig="200" w:dyaOrig="240" w14:anchorId="0BE7B334">
                <v:shape id="_x0000_i1093" type="#_x0000_t75" style="width:9.45pt;height:11.35pt" o:ole="">
                  <v:imagedata r:id="rId13" o:title=""/>
                </v:shape>
                <o:OLEObject Type="Embed" ProgID="Equation.3" ShapeID="_x0000_i1093" DrawAspect="Content" ObjectID="_1843123530" r:id="rId17"/>
              </w:object>
            </w:r>
            <w:r w:rsidRPr="003A1584">
              <w:rPr>
                <w:rFonts w:asciiTheme="majorHAnsi" w:hAnsiTheme="majorHAnsi" w:cstheme="majorHAnsi"/>
                <w:sz w:val="18"/>
                <w:szCs w:val="18"/>
              </w:rPr>
              <w:t>200</w:t>
            </w:r>
          </w:p>
        </w:tc>
        <w:tc>
          <w:tcPr>
            <w:tcW w:w="4819" w:type="dxa"/>
            <w:vAlign w:val="center"/>
          </w:tcPr>
          <w:p w14:paraId="647CC4B3"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300x100</w:t>
            </w:r>
          </w:p>
        </w:tc>
      </w:tr>
      <w:tr w:rsidR="003A1584" w:rsidRPr="003A1584" w14:paraId="2B547205" w14:textId="77777777" w:rsidTr="009A50CF">
        <w:trPr>
          <w:trHeight w:val="367"/>
        </w:trPr>
        <w:tc>
          <w:tcPr>
            <w:tcW w:w="4890" w:type="dxa"/>
            <w:vAlign w:val="center"/>
          </w:tcPr>
          <w:p w14:paraId="1D8F7661"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 xml:space="preserve">200 </w:t>
            </w:r>
            <w:proofErr w:type="gramStart"/>
            <w:r w:rsidRPr="003A1584">
              <w:rPr>
                <w:rFonts w:asciiTheme="majorHAnsi" w:hAnsiTheme="majorHAnsi" w:cstheme="majorHAnsi"/>
                <w:sz w:val="18"/>
                <w:szCs w:val="18"/>
              </w:rPr>
              <w:t>&lt;  d</w:t>
            </w:r>
            <w:proofErr w:type="gramEnd"/>
            <w:r w:rsidRPr="003A1584">
              <w:rPr>
                <w:rFonts w:asciiTheme="majorHAnsi" w:hAnsiTheme="majorHAnsi" w:cstheme="majorHAnsi"/>
                <w:sz w:val="18"/>
                <w:szCs w:val="18"/>
              </w:rPr>
              <w:t xml:space="preserve">  </w:t>
            </w:r>
            <w:r w:rsidRPr="003A1584">
              <w:rPr>
                <w:rFonts w:asciiTheme="majorHAnsi" w:hAnsiTheme="majorHAnsi" w:cstheme="majorHAnsi"/>
                <w:sz w:val="18"/>
                <w:szCs w:val="18"/>
              </w:rPr>
              <w:object w:dxaOrig="200" w:dyaOrig="240" w14:anchorId="52D295B3">
                <v:shape id="_x0000_i1094" type="#_x0000_t75" style="width:9.45pt;height:11.35pt" o:ole="">
                  <v:imagedata r:id="rId13" o:title=""/>
                </v:shape>
                <o:OLEObject Type="Embed" ProgID="Equation.3" ShapeID="_x0000_i1094" DrawAspect="Content" ObjectID="_1843123531" r:id="rId18"/>
              </w:object>
            </w:r>
            <w:r w:rsidRPr="003A1584">
              <w:rPr>
                <w:rFonts w:asciiTheme="majorHAnsi" w:hAnsiTheme="majorHAnsi" w:cstheme="majorHAnsi"/>
                <w:sz w:val="18"/>
                <w:szCs w:val="18"/>
              </w:rPr>
              <w:t xml:space="preserve"> 500</w:t>
            </w:r>
          </w:p>
        </w:tc>
        <w:tc>
          <w:tcPr>
            <w:tcW w:w="4819" w:type="dxa"/>
            <w:vAlign w:val="center"/>
          </w:tcPr>
          <w:p w14:paraId="23BD2C2D" w14:textId="77777777" w:rsidR="003A1584" w:rsidRPr="003A1584" w:rsidRDefault="003A1584" w:rsidP="009A50CF">
            <w:pPr>
              <w:spacing w:line="240" w:lineRule="auto"/>
              <w:rPr>
                <w:rFonts w:asciiTheme="majorHAnsi" w:hAnsiTheme="majorHAnsi" w:cstheme="majorHAnsi"/>
                <w:sz w:val="18"/>
                <w:szCs w:val="18"/>
              </w:rPr>
            </w:pPr>
            <w:r w:rsidRPr="003A1584">
              <w:rPr>
                <w:rFonts w:asciiTheme="majorHAnsi" w:hAnsiTheme="majorHAnsi" w:cstheme="majorHAnsi"/>
                <w:sz w:val="18"/>
                <w:szCs w:val="18"/>
              </w:rPr>
              <w:t>400x200</w:t>
            </w:r>
          </w:p>
        </w:tc>
      </w:tr>
    </w:tbl>
    <w:p w14:paraId="61A70215" w14:textId="77777777" w:rsidR="003A1584" w:rsidRPr="003A1584" w:rsidRDefault="003A1584" w:rsidP="003A1584">
      <w:pPr>
        <w:rPr>
          <w:rFonts w:asciiTheme="majorHAnsi" w:hAnsiTheme="majorHAnsi" w:cstheme="majorHAnsi"/>
          <w:sz w:val="18"/>
          <w:szCs w:val="18"/>
        </w:rPr>
      </w:pPr>
    </w:p>
    <w:p w14:paraId="5F07B86B"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W przypadku wykonywania otworów rewizyjnych na końcu przewodu, ich wymiary powinny być równe wymiarom przekroju poprzecznego przewodu.</w:t>
      </w:r>
    </w:p>
    <w:p w14:paraId="463AC413"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Jeżeli jeden lub oba wymiary przekroju poprzecznego przewodu są mniejsze niż minimalne wymiary otworu rewizyjnego, to otwór rewizyjny należy tak wykonać, aby jego krótsza krawędź była równoległa do krótszej krawędzi ścianki przewodu, w którym jest umieszczony.</w:t>
      </w:r>
    </w:p>
    <w:p w14:paraId="5780F99F"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W przypadku, gdy przewiduje się demontaż elementu instalacji w celu umożliwienia czyszczenia, powstałe w ten sposób otwory nie powinny być mniejsze niż określone w tabeli.</w:t>
      </w:r>
    </w:p>
    <w:p w14:paraId="09F5381C" w14:textId="77777777" w:rsidR="003A1584" w:rsidRPr="003A1584" w:rsidRDefault="003A1584" w:rsidP="003A1584">
      <w:pPr>
        <w:pStyle w:val="Nagwek20"/>
        <w:ind w:left="576" w:hanging="576"/>
        <w:rPr>
          <w:rFonts w:eastAsiaTheme="minorHAnsi" w:cstheme="majorHAnsi"/>
          <w:b/>
          <w:bCs/>
          <w:sz w:val="18"/>
          <w:szCs w:val="18"/>
          <w:u w:val="single"/>
        </w:rPr>
      </w:pPr>
      <w:bookmarkStart w:id="434" w:name="_Toc377655796"/>
      <w:bookmarkStart w:id="435" w:name="_Toc447560787"/>
      <w:bookmarkStart w:id="436" w:name="_Toc452107699"/>
      <w:bookmarkStart w:id="437" w:name="_Toc199942531"/>
      <w:bookmarkStart w:id="438" w:name="_Toc232507027"/>
      <w:bookmarkStart w:id="439" w:name="_Toc232510405"/>
      <w:r w:rsidRPr="003A1584">
        <w:rPr>
          <w:rFonts w:eastAsiaTheme="minorHAnsi" w:cstheme="majorHAnsi"/>
          <w:sz w:val="18"/>
          <w:szCs w:val="18"/>
          <w:u w:val="single"/>
        </w:rPr>
        <w:t>Montaż elementów nawiewnych i wywiewnych</w:t>
      </w:r>
      <w:bookmarkEnd w:id="434"/>
      <w:bookmarkEnd w:id="435"/>
      <w:bookmarkEnd w:id="436"/>
      <w:bookmarkEnd w:id="437"/>
      <w:bookmarkEnd w:id="438"/>
      <w:bookmarkEnd w:id="439"/>
    </w:p>
    <w:p w14:paraId="1F763A81"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Elementy ruchome nawiewników i </w:t>
      </w:r>
      <w:proofErr w:type="spellStart"/>
      <w:r w:rsidRPr="003A1584">
        <w:rPr>
          <w:rFonts w:asciiTheme="majorHAnsi" w:hAnsiTheme="majorHAnsi" w:cstheme="majorHAnsi"/>
          <w:sz w:val="18"/>
          <w:szCs w:val="18"/>
        </w:rPr>
        <w:t>wywiewników</w:t>
      </w:r>
      <w:proofErr w:type="spellEnd"/>
      <w:r w:rsidRPr="003A1584">
        <w:rPr>
          <w:rFonts w:asciiTheme="majorHAnsi" w:hAnsiTheme="majorHAnsi" w:cstheme="majorHAnsi"/>
          <w:sz w:val="18"/>
          <w:szCs w:val="18"/>
        </w:rPr>
        <w:t xml:space="preserve"> powinny być osadzone bez luzów, ale z możliwością ich przestawienia. Położenie ustalone powinno być utrzymywane w sposób trwały.</w:t>
      </w:r>
    </w:p>
    <w:p w14:paraId="15AF2069"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Nawiewników nie powinno się umieszczać w pobliżu przeszkód (takich jak np. elementy konstrukcyjne budynku, podwieszone lampy) mających zakłócający wpływ na kształt i zasięg strumienia powietrza.</w:t>
      </w:r>
    </w:p>
    <w:p w14:paraId="7A7B22CC"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Nawiewniki i </w:t>
      </w:r>
      <w:proofErr w:type="spellStart"/>
      <w:r w:rsidRPr="003A1584">
        <w:rPr>
          <w:rFonts w:asciiTheme="majorHAnsi" w:hAnsiTheme="majorHAnsi" w:cstheme="majorHAnsi"/>
          <w:sz w:val="18"/>
          <w:szCs w:val="18"/>
        </w:rPr>
        <w:t>wywiewniki</w:t>
      </w:r>
      <w:proofErr w:type="spellEnd"/>
      <w:r w:rsidRPr="003A1584">
        <w:rPr>
          <w:rFonts w:asciiTheme="majorHAnsi" w:hAnsiTheme="majorHAnsi" w:cstheme="majorHAnsi"/>
          <w:sz w:val="18"/>
          <w:szCs w:val="18"/>
        </w:rPr>
        <w:t xml:space="preserve"> powinny być połączone z przewodem w sposób trwały i szczelny.</w:t>
      </w:r>
    </w:p>
    <w:p w14:paraId="60F2F753"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Przewód łączący sieć przewodów z nawiewnikiem lub </w:t>
      </w:r>
      <w:proofErr w:type="spellStart"/>
      <w:r w:rsidRPr="003A1584">
        <w:rPr>
          <w:rFonts w:asciiTheme="majorHAnsi" w:hAnsiTheme="majorHAnsi" w:cstheme="majorHAnsi"/>
          <w:sz w:val="18"/>
          <w:szCs w:val="18"/>
        </w:rPr>
        <w:t>wywiewnikiem</w:t>
      </w:r>
      <w:proofErr w:type="spellEnd"/>
      <w:r w:rsidRPr="003A1584">
        <w:rPr>
          <w:rFonts w:asciiTheme="majorHAnsi" w:hAnsiTheme="majorHAnsi" w:cstheme="majorHAnsi"/>
          <w:sz w:val="18"/>
          <w:szCs w:val="18"/>
        </w:rPr>
        <w:t xml:space="preserve"> należy prowadzić jak najkrótszą trasą, bez zbędnych łuków i ostrych zmian kierunków.</w:t>
      </w:r>
    </w:p>
    <w:p w14:paraId="640717DF"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W przypadku łączenia nawiewników lub </w:t>
      </w:r>
      <w:proofErr w:type="spellStart"/>
      <w:r w:rsidRPr="003A1584">
        <w:rPr>
          <w:rFonts w:asciiTheme="majorHAnsi" w:hAnsiTheme="majorHAnsi" w:cstheme="majorHAnsi"/>
          <w:sz w:val="18"/>
          <w:szCs w:val="18"/>
        </w:rPr>
        <w:t>wywiewników</w:t>
      </w:r>
      <w:proofErr w:type="spellEnd"/>
      <w:r w:rsidRPr="003A1584">
        <w:rPr>
          <w:rFonts w:asciiTheme="majorHAnsi" w:hAnsiTheme="majorHAnsi" w:cstheme="majorHAnsi"/>
          <w:sz w:val="18"/>
          <w:szCs w:val="18"/>
        </w:rPr>
        <w:t xml:space="preserve"> z siecią przewodów za pomo</w:t>
      </w:r>
      <w:r w:rsidRPr="003A1584">
        <w:rPr>
          <w:rFonts w:asciiTheme="majorHAnsi" w:hAnsiTheme="majorHAnsi" w:cstheme="majorHAnsi"/>
          <w:sz w:val="18"/>
          <w:szCs w:val="18"/>
        </w:rPr>
        <w:softHyphen/>
        <w:t>cą przewodów elastycznych nie należy:</w:t>
      </w:r>
    </w:p>
    <w:p w14:paraId="7F2BB55A" w14:textId="77777777" w:rsidR="003A1584" w:rsidRPr="003A1584" w:rsidRDefault="003A1584" w:rsidP="00CB5CD4">
      <w:pPr>
        <w:numPr>
          <w:ilvl w:val="0"/>
          <w:numId w:val="25"/>
        </w:numPr>
        <w:tabs>
          <w:tab w:val="left" w:pos="284"/>
          <w:tab w:val="num" w:pos="360"/>
        </w:tabs>
        <w:spacing w:before="5" w:after="0" w:line="360" w:lineRule="auto"/>
        <w:rPr>
          <w:rFonts w:asciiTheme="majorHAnsi" w:hAnsiTheme="majorHAnsi" w:cstheme="majorHAnsi"/>
          <w:sz w:val="18"/>
          <w:szCs w:val="18"/>
        </w:rPr>
      </w:pPr>
      <w:r w:rsidRPr="003A1584">
        <w:rPr>
          <w:rFonts w:asciiTheme="majorHAnsi" w:hAnsiTheme="majorHAnsi" w:cstheme="majorHAnsi"/>
          <w:sz w:val="18"/>
          <w:szCs w:val="18"/>
        </w:rPr>
        <w:t>zgniatać tych przewodów,</w:t>
      </w:r>
    </w:p>
    <w:p w14:paraId="4AD93AC0" w14:textId="77777777" w:rsidR="003A1584" w:rsidRPr="003A1584" w:rsidRDefault="003A1584" w:rsidP="00CB5CD4">
      <w:pPr>
        <w:numPr>
          <w:ilvl w:val="0"/>
          <w:numId w:val="25"/>
        </w:numPr>
        <w:tabs>
          <w:tab w:val="left" w:pos="284"/>
          <w:tab w:val="num" w:pos="360"/>
        </w:tabs>
        <w:spacing w:before="5" w:after="0" w:line="360" w:lineRule="auto"/>
        <w:rPr>
          <w:rFonts w:asciiTheme="majorHAnsi" w:hAnsiTheme="majorHAnsi" w:cstheme="majorHAnsi"/>
          <w:sz w:val="18"/>
          <w:szCs w:val="18"/>
        </w:rPr>
      </w:pPr>
      <w:r w:rsidRPr="003A1584">
        <w:rPr>
          <w:rFonts w:asciiTheme="majorHAnsi" w:hAnsiTheme="majorHAnsi" w:cstheme="majorHAnsi"/>
          <w:sz w:val="18"/>
          <w:szCs w:val="18"/>
        </w:rPr>
        <w:lastRenderedPageBreak/>
        <w:t>stosować przewodów dłuższych niż 4 m.</w:t>
      </w:r>
    </w:p>
    <w:p w14:paraId="0AAFB7BD"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Sposób zamocowania nawiewników i </w:t>
      </w:r>
      <w:proofErr w:type="spellStart"/>
      <w:r w:rsidRPr="003A1584">
        <w:rPr>
          <w:rFonts w:asciiTheme="majorHAnsi" w:hAnsiTheme="majorHAnsi" w:cstheme="majorHAnsi"/>
          <w:sz w:val="18"/>
          <w:szCs w:val="18"/>
        </w:rPr>
        <w:t>wywiewników</w:t>
      </w:r>
      <w:proofErr w:type="spellEnd"/>
      <w:r w:rsidRPr="003A1584">
        <w:rPr>
          <w:rFonts w:asciiTheme="majorHAnsi" w:hAnsiTheme="majorHAnsi" w:cstheme="majorHAnsi"/>
          <w:sz w:val="18"/>
          <w:szCs w:val="18"/>
        </w:rPr>
        <w:t xml:space="preserve"> powinien zapewnić dogodną obsługę, konserwację oraz wymianę jego elementów bez uszkodzenia elementów przegrody.</w:t>
      </w:r>
    </w:p>
    <w:p w14:paraId="122874ED"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Nawiewniki i </w:t>
      </w:r>
      <w:proofErr w:type="spellStart"/>
      <w:r w:rsidRPr="003A1584">
        <w:rPr>
          <w:rFonts w:asciiTheme="majorHAnsi" w:hAnsiTheme="majorHAnsi" w:cstheme="majorHAnsi"/>
          <w:sz w:val="18"/>
          <w:szCs w:val="18"/>
        </w:rPr>
        <w:t>wywiewniki</w:t>
      </w:r>
      <w:proofErr w:type="spellEnd"/>
      <w:r w:rsidRPr="003A1584">
        <w:rPr>
          <w:rFonts w:asciiTheme="majorHAnsi" w:hAnsiTheme="majorHAnsi" w:cstheme="majorHAnsi"/>
          <w:sz w:val="18"/>
          <w:szCs w:val="18"/>
        </w:rPr>
        <w:t xml:space="preserve"> powinny być zabezpieczone folią podczas „brudnych" prac budowlanych.</w:t>
      </w:r>
    </w:p>
    <w:p w14:paraId="351A6278"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Nawiewniki i </w:t>
      </w:r>
      <w:proofErr w:type="spellStart"/>
      <w:r w:rsidRPr="003A1584">
        <w:rPr>
          <w:rFonts w:asciiTheme="majorHAnsi" w:hAnsiTheme="majorHAnsi" w:cstheme="majorHAnsi"/>
          <w:sz w:val="18"/>
          <w:szCs w:val="18"/>
        </w:rPr>
        <w:t>wywiewniki</w:t>
      </w:r>
      <w:proofErr w:type="spellEnd"/>
      <w:r w:rsidRPr="003A1584">
        <w:rPr>
          <w:rFonts w:asciiTheme="majorHAnsi" w:hAnsiTheme="majorHAnsi" w:cstheme="majorHAnsi"/>
          <w:sz w:val="18"/>
          <w:szCs w:val="18"/>
        </w:rPr>
        <w:t xml:space="preserve"> z elementami regulacyjnymi powinny być zamontowane w pozycji całkowicie otwartej.</w:t>
      </w:r>
    </w:p>
    <w:p w14:paraId="50405C2D" w14:textId="77777777" w:rsidR="003A1584" w:rsidRPr="003A1584" w:rsidRDefault="003A1584" w:rsidP="003A1584">
      <w:pPr>
        <w:pStyle w:val="Nagwek20"/>
        <w:ind w:left="576" w:hanging="576"/>
        <w:rPr>
          <w:rFonts w:eastAsiaTheme="minorHAnsi" w:cstheme="majorHAnsi"/>
          <w:b/>
          <w:bCs/>
          <w:sz w:val="18"/>
          <w:szCs w:val="18"/>
          <w:u w:val="single"/>
        </w:rPr>
      </w:pPr>
      <w:bookmarkStart w:id="440" w:name="_Toc377655798"/>
      <w:bookmarkStart w:id="441" w:name="_Toc447560788"/>
      <w:bookmarkStart w:id="442" w:name="_Toc452107700"/>
      <w:bookmarkStart w:id="443" w:name="_Toc199942532"/>
      <w:bookmarkStart w:id="444" w:name="_Toc232507028"/>
      <w:bookmarkStart w:id="445" w:name="_Toc232510406"/>
      <w:r w:rsidRPr="003A1584">
        <w:rPr>
          <w:rFonts w:eastAsiaTheme="minorHAnsi" w:cstheme="majorHAnsi"/>
          <w:sz w:val="18"/>
          <w:szCs w:val="18"/>
          <w:u w:val="single"/>
        </w:rPr>
        <w:t>Montaż elementów regulacyjnych</w:t>
      </w:r>
      <w:bookmarkEnd w:id="440"/>
      <w:bookmarkEnd w:id="441"/>
      <w:bookmarkEnd w:id="442"/>
      <w:bookmarkEnd w:id="443"/>
      <w:bookmarkEnd w:id="444"/>
      <w:bookmarkEnd w:id="445"/>
    </w:p>
    <w:p w14:paraId="501D083B"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Przepustnice i regulatory o przekroju okrągłym, montować do przewodów za pomocą połączeń </w:t>
      </w:r>
      <w:proofErr w:type="spellStart"/>
      <w:r w:rsidRPr="003A1584">
        <w:rPr>
          <w:rFonts w:asciiTheme="majorHAnsi" w:hAnsiTheme="majorHAnsi" w:cstheme="majorHAnsi"/>
          <w:sz w:val="18"/>
          <w:szCs w:val="18"/>
        </w:rPr>
        <w:t>mufowych</w:t>
      </w:r>
      <w:proofErr w:type="spellEnd"/>
      <w:r w:rsidRPr="003A1584">
        <w:rPr>
          <w:rFonts w:asciiTheme="majorHAnsi" w:hAnsiTheme="majorHAnsi" w:cstheme="majorHAnsi"/>
          <w:sz w:val="18"/>
          <w:szCs w:val="18"/>
        </w:rPr>
        <w:t xml:space="preserve">. Urządzenia o przekrojach prostokątnych mocować połączeniami kołnierzowymi. Kierunek montażu i wykonanie nastaw, wykonać wg instrukcji montażu producenta zastosowanych urządzeń.  </w:t>
      </w:r>
    </w:p>
    <w:p w14:paraId="04D1B021" w14:textId="77777777" w:rsidR="003A1584" w:rsidRPr="003A1584" w:rsidRDefault="003A1584" w:rsidP="003A1584">
      <w:pPr>
        <w:pStyle w:val="Nagwek20"/>
        <w:ind w:left="576" w:hanging="576"/>
        <w:rPr>
          <w:rFonts w:eastAsiaTheme="minorHAnsi" w:cstheme="majorHAnsi"/>
          <w:b/>
          <w:bCs/>
          <w:sz w:val="18"/>
          <w:szCs w:val="18"/>
          <w:u w:val="single"/>
        </w:rPr>
      </w:pPr>
      <w:bookmarkStart w:id="446" w:name="_Toc377655799"/>
      <w:bookmarkStart w:id="447" w:name="_Toc447560789"/>
      <w:bookmarkStart w:id="448" w:name="_Toc452107701"/>
      <w:bookmarkStart w:id="449" w:name="_Toc199942533"/>
      <w:bookmarkStart w:id="450" w:name="_Toc232507029"/>
      <w:bookmarkStart w:id="451" w:name="_Toc232510407"/>
      <w:r w:rsidRPr="003A1584">
        <w:rPr>
          <w:rFonts w:eastAsiaTheme="minorHAnsi" w:cstheme="majorHAnsi"/>
          <w:sz w:val="18"/>
          <w:szCs w:val="18"/>
          <w:u w:val="single"/>
        </w:rPr>
        <w:t>Montaż klap odcinających ppoż. i klap pożarowych</w:t>
      </w:r>
      <w:bookmarkEnd w:id="446"/>
      <w:bookmarkEnd w:id="447"/>
      <w:bookmarkEnd w:id="448"/>
      <w:bookmarkEnd w:id="449"/>
      <w:bookmarkEnd w:id="450"/>
      <w:bookmarkEnd w:id="451"/>
    </w:p>
    <w:p w14:paraId="7B5E9CA7"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Klapy montować w przegrodzie pożarowej zgodnie z wytycznymi producenta. </w:t>
      </w:r>
    </w:p>
    <w:p w14:paraId="77ACBB7C"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Podwieszenia wykonać za pomocą typowych szyn do zawieszenia kanałów wentylacyjnych. W przypadku montażu klapy w stropie, zastosować wsporniki montażowe z wykorzystaniem stalowych kołków rozporowych.</w:t>
      </w:r>
    </w:p>
    <w:p w14:paraId="38A177F6"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Szczeliny powstałe pomiędzy przegrodą a klapą dokładnie doszczelnić zaprawą cementowo-wapienną lub betonem.</w:t>
      </w:r>
    </w:p>
    <w:p w14:paraId="2583F235" w14:textId="77777777" w:rsidR="003A1584" w:rsidRPr="003A1584" w:rsidRDefault="003A1584" w:rsidP="003A1584">
      <w:pPr>
        <w:pStyle w:val="Nagwek20"/>
        <w:ind w:left="576" w:hanging="576"/>
        <w:rPr>
          <w:rFonts w:eastAsiaTheme="minorHAnsi" w:cstheme="majorHAnsi"/>
          <w:b/>
          <w:bCs/>
          <w:sz w:val="18"/>
          <w:szCs w:val="18"/>
          <w:u w:val="single"/>
        </w:rPr>
      </w:pPr>
      <w:bookmarkStart w:id="452" w:name="_Toc377655800"/>
      <w:bookmarkStart w:id="453" w:name="_Toc447560790"/>
      <w:bookmarkStart w:id="454" w:name="_Toc452107702"/>
      <w:bookmarkStart w:id="455" w:name="_Toc199942534"/>
      <w:bookmarkStart w:id="456" w:name="_Toc232507030"/>
      <w:bookmarkStart w:id="457" w:name="_Toc232510408"/>
      <w:r w:rsidRPr="003A1584">
        <w:rPr>
          <w:rFonts w:eastAsiaTheme="minorHAnsi" w:cstheme="majorHAnsi"/>
          <w:sz w:val="18"/>
          <w:szCs w:val="18"/>
          <w:u w:val="single"/>
        </w:rPr>
        <w:t>Montaż czerpni i wyrzutni</w:t>
      </w:r>
      <w:bookmarkEnd w:id="452"/>
      <w:bookmarkEnd w:id="453"/>
      <w:bookmarkEnd w:id="454"/>
      <w:bookmarkEnd w:id="455"/>
      <w:bookmarkEnd w:id="456"/>
      <w:bookmarkEnd w:id="457"/>
    </w:p>
    <w:p w14:paraId="51EFACED"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Konstrukcja czerpni i wyrzutni powinna zabezpieczać instalacje wentylacyjne przed wpływem warunków atmosferycznych np. przez zastosowanie żaluzji, daszków ochronnych itp.</w:t>
      </w:r>
    </w:p>
    <w:p w14:paraId="72C9D97C"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Otwory wlotowe czerpni i wylotowe wyrzutni powinny być zabezpieczone przed przedostawaniem się drobnych gryzoni, ptaków, liści itp.</w:t>
      </w:r>
    </w:p>
    <w:p w14:paraId="44A95EA3"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Czerpnie i wyrzutnie dachowe powinny być zamocowane w sposób zapewniający wodoszczelność przejścia przez dach.</w:t>
      </w:r>
    </w:p>
    <w:p w14:paraId="30A05EF8" w14:textId="77777777" w:rsidR="003A1584" w:rsidRPr="003A1584" w:rsidRDefault="003A1584" w:rsidP="003A1584">
      <w:pPr>
        <w:pStyle w:val="Nagwek20"/>
        <w:ind w:left="576" w:hanging="576"/>
        <w:rPr>
          <w:rFonts w:eastAsiaTheme="minorHAnsi" w:cstheme="majorHAnsi"/>
          <w:b/>
          <w:bCs/>
          <w:sz w:val="18"/>
          <w:szCs w:val="18"/>
          <w:u w:val="single"/>
        </w:rPr>
      </w:pPr>
      <w:bookmarkStart w:id="458" w:name="_Toc377655801"/>
      <w:bookmarkStart w:id="459" w:name="_Toc447560791"/>
      <w:bookmarkStart w:id="460" w:name="_Toc452107703"/>
      <w:bookmarkStart w:id="461" w:name="_Toc199942535"/>
      <w:bookmarkStart w:id="462" w:name="_Toc232507031"/>
      <w:bookmarkStart w:id="463" w:name="_Toc232510409"/>
      <w:r w:rsidRPr="003A1584">
        <w:rPr>
          <w:rFonts w:eastAsiaTheme="minorHAnsi" w:cstheme="majorHAnsi"/>
          <w:sz w:val="18"/>
          <w:szCs w:val="18"/>
          <w:u w:val="single"/>
        </w:rPr>
        <w:t>Montaż tłumików</w:t>
      </w:r>
      <w:bookmarkEnd w:id="458"/>
      <w:bookmarkEnd w:id="459"/>
      <w:bookmarkEnd w:id="460"/>
      <w:bookmarkEnd w:id="461"/>
      <w:bookmarkEnd w:id="462"/>
      <w:bookmarkEnd w:id="463"/>
    </w:p>
    <w:p w14:paraId="13681C13"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Tłumiki powinny być połączone z przewodami wentylacyjnymi w pozycji zgodnej z oznakowaniem zawierającym:</w:t>
      </w:r>
    </w:p>
    <w:p w14:paraId="1C09BF6D" w14:textId="77777777" w:rsidR="003A1584" w:rsidRPr="003A1584" w:rsidRDefault="003A1584" w:rsidP="00CB5CD4">
      <w:pPr>
        <w:numPr>
          <w:ilvl w:val="0"/>
          <w:numId w:val="24"/>
        </w:numPr>
        <w:tabs>
          <w:tab w:val="clear" w:pos="1571"/>
          <w:tab w:val="num" w:pos="360"/>
        </w:tabs>
        <w:spacing w:after="120" w:line="360" w:lineRule="auto"/>
        <w:ind w:left="360"/>
        <w:rPr>
          <w:rFonts w:asciiTheme="majorHAnsi" w:hAnsiTheme="majorHAnsi" w:cstheme="majorHAnsi"/>
          <w:sz w:val="18"/>
          <w:szCs w:val="18"/>
        </w:rPr>
      </w:pPr>
      <w:r w:rsidRPr="003A1584">
        <w:rPr>
          <w:rFonts w:asciiTheme="majorHAnsi" w:hAnsiTheme="majorHAnsi" w:cstheme="majorHAnsi"/>
          <w:sz w:val="18"/>
          <w:szCs w:val="18"/>
        </w:rPr>
        <w:t>kierunek przepływu powietrza,</w:t>
      </w:r>
    </w:p>
    <w:p w14:paraId="3D0166C1" w14:textId="77777777" w:rsidR="003A1584" w:rsidRPr="003A1584" w:rsidRDefault="003A1584" w:rsidP="00CB5CD4">
      <w:pPr>
        <w:numPr>
          <w:ilvl w:val="0"/>
          <w:numId w:val="24"/>
        </w:numPr>
        <w:tabs>
          <w:tab w:val="clear" w:pos="1571"/>
          <w:tab w:val="num" w:pos="360"/>
        </w:tabs>
        <w:spacing w:after="120" w:line="360" w:lineRule="auto"/>
        <w:ind w:left="360"/>
        <w:rPr>
          <w:rFonts w:asciiTheme="majorHAnsi" w:hAnsiTheme="majorHAnsi" w:cstheme="majorHAnsi"/>
          <w:sz w:val="18"/>
          <w:szCs w:val="18"/>
        </w:rPr>
      </w:pPr>
      <w:r w:rsidRPr="003A1584">
        <w:rPr>
          <w:rFonts w:asciiTheme="majorHAnsi" w:hAnsiTheme="majorHAnsi" w:cstheme="majorHAnsi"/>
          <w:sz w:val="18"/>
          <w:szCs w:val="18"/>
        </w:rPr>
        <w:t>wersje usytuowania tłumika w instalacji (np. góra T).</w:t>
      </w:r>
    </w:p>
    <w:p w14:paraId="79CFCFC1" w14:textId="77777777" w:rsidR="003A1584" w:rsidRPr="003A1584" w:rsidRDefault="003A1584" w:rsidP="003A1584">
      <w:pPr>
        <w:pStyle w:val="Nagwek20"/>
        <w:ind w:left="576" w:hanging="576"/>
        <w:rPr>
          <w:rFonts w:eastAsiaTheme="minorHAnsi" w:cstheme="majorHAnsi"/>
          <w:b/>
          <w:bCs/>
          <w:sz w:val="18"/>
          <w:szCs w:val="18"/>
          <w:u w:val="single"/>
        </w:rPr>
      </w:pPr>
      <w:bookmarkStart w:id="464" w:name="_Toc377655802"/>
      <w:bookmarkStart w:id="465" w:name="_Toc447560792"/>
      <w:bookmarkStart w:id="466" w:name="_Toc452107704"/>
      <w:bookmarkStart w:id="467" w:name="_Toc199942536"/>
      <w:bookmarkStart w:id="468" w:name="_Toc232507032"/>
      <w:bookmarkStart w:id="469" w:name="_Toc232510410"/>
      <w:r w:rsidRPr="003A1584">
        <w:rPr>
          <w:rFonts w:eastAsiaTheme="minorHAnsi" w:cstheme="majorHAnsi"/>
          <w:sz w:val="18"/>
          <w:szCs w:val="18"/>
          <w:u w:val="single"/>
        </w:rPr>
        <w:t>Montaż filtrów</w:t>
      </w:r>
      <w:bookmarkEnd w:id="464"/>
      <w:bookmarkEnd w:id="465"/>
      <w:bookmarkEnd w:id="466"/>
      <w:bookmarkEnd w:id="467"/>
      <w:bookmarkEnd w:id="468"/>
      <w:bookmarkEnd w:id="469"/>
    </w:p>
    <w:p w14:paraId="3462108E"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Filtry powinny być wyposażone we wskaźniki stopnia ich zanieczyszczenia, sygnalizujące konieczność wymiany wkładu filtracyjnego lub jego regeneracji.</w:t>
      </w:r>
    </w:p>
    <w:p w14:paraId="3121F1BA"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Filtry mogą być:</w:t>
      </w:r>
    </w:p>
    <w:p w14:paraId="7E4333C0" w14:textId="77777777" w:rsidR="003A1584" w:rsidRPr="003A1584" w:rsidRDefault="003A1584" w:rsidP="00CB5CD4">
      <w:pPr>
        <w:numPr>
          <w:ilvl w:val="0"/>
          <w:numId w:val="24"/>
        </w:numPr>
        <w:tabs>
          <w:tab w:val="clear" w:pos="1571"/>
          <w:tab w:val="num" w:pos="360"/>
        </w:tabs>
        <w:spacing w:after="0" w:line="360" w:lineRule="auto"/>
        <w:ind w:left="360"/>
        <w:rPr>
          <w:rFonts w:asciiTheme="majorHAnsi" w:hAnsiTheme="majorHAnsi" w:cstheme="majorHAnsi"/>
          <w:sz w:val="18"/>
          <w:szCs w:val="18"/>
        </w:rPr>
      </w:pPr>
      <w:r w:rsidRPr="003A1584">
        <w:rPr>
          <w:rFonts w:asciiTheme="majorHAnsi" w:hAnsiTheme="majorHAnsi" w:cstheme="majorHAnsi"/>
          <w:sz w:val="18"/>
          <w:szCs w:val="18"/>
        </w:rPr>
        <w:t>mocowane w nawiewnikach/</w:t>
      </w:r>
      <w:proofErr w:type="spellStart"/>
      <w:r w:rsidRPr="003A1584">
        <w:rPr>
          <w:rFonts w:asciiTheme="majorHAnsi" w:hAnsiTheme="majorHAnsi" w:cstheme="majorHAnsi"/>
          <w:sz w:val="18"/>
          <w:szCs w:val="18"/>
        </w:rPr>
        <w:t>wywiewnikach</w:t>
      </w:r>
      <w:proofErr w:type="spellEnd"/>
      <w:r w:rsidRPr="003A1584">
        <w:rPr>
          <w:rFonts w:asciiTheme="majorHAnsi" w:hAnsiTheme="majorHAnsi" w:cstheme="majorHAnsi"/>
          <w:sz w:val="18"/>
          <w:szCs w:val="18"/>
        </w:rPr>
        <w:t>,</w:t>
      </w:r>
    </w:p>
    <w:p w14:paraId="73253C04" w14:textId="77777777" w:rsidR="003A1584" w:rsidRPr="003A1584" w:rsidRDefault="003A1584" w:rsidP="00CB5CD4">
      <w:pPr>
        <w:numPr>
          <w:ilvl w:val="0"/>
          <w:numId w:val="24"/>
        </w:numPr>
        <w:tabs>
          <w:tab w:val="clear" w:pos="1571"/>
          <w:tab w:val="num" w:pos="360"/>
        </w:tabs>
        <w:spacing w:after="0" w:line="360" w:lineRule="auto"/>
        <w:ind w:left="360"/>
        <w:rPr>
          <w:rFonts w:asciiTheme="majorHAnsi" w:hAnsiTheme="majorHAnsi" w:cstheme="majorHAnsi"/>
          <w:sz w:val="18"/>
          <w:szCs w:val="18"/>
        </w:rPr>
      </w:pPr>
      <w:r w:rsidRPr="003A1584">
        <w:rPr>
          <w:rFonts w:asciiTheme="majorHAnsi" w:hAnsiTheme="majorHAnsi" w:cstheme="majorHAnsi"/>
          <w:sz w:val="18"/>
          <w:szCs w:val="18"/>
        </w:rPr>
        <w:t>zamontowane w sieci przewodów.</w:t>
      </w:r>
    </w:p>
    <w:p w14:paraId="767C5B9D"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Zamocowanie filtra powinno być trwałe i szczelne. Szczelność zamocowania filtra powinna odpowiadać wymaganiom podanym w normie PN-EN 1886.</w:t>
      </w:r>
    </w:p>
    <w:p w14:paraId="1BD3811C"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Sposób ukształtowania instalacji powinien zapewniać równomierny napływ powietrza na filtr.</w:t>
      </w:r>
    </w:p>
    <w:p w14:paraId="1C0CD861"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Wkłady filtrujące należy montować po zakończeniu „brudnych" prac budowlanych, po rozruchach próbnych. Do czasu montażu filtry należy zabezpieczyć przed zabrudzeniem.</w:t>
      </w:r>
    </w:p>
    <w:p w14:paraId="33D5C679" w14:textId="77777777" w:rsidR="003A1584" w:rsidRPr="003A1584" w:rsidRDefault="003A1584" w:rsidP="003A1584">
      <w:pPr>
        <w:pStyle w:val="Nagwek20"/>
        <w:ind w:left="576" w:hanging="576"/>
        <w:rPr>
          <w:rFonts w:eastAsiaTheme="minorHAnsi" w:cstheme="majorHAnsi"/>
          <w:b/>
          <w:bCs/>
          <w:sz w:val="18"/>
          <w:szCs w:val="18"/>
          <w:u w:val="single"/>
        </w:rPr>
      </w:pPr>
      <w:bookmarkStart w:id="470" w:name="_Toc377655804"/>
      <w:bookmarkStart w:id="471" w:name="_Toc447560793"/>
      <w:bookmarkStart w:id="472" w:name="_Toc452107705"/>
      <w:bookmarkStart w:id="473" w:name="_Toc199942537"/>
      <w:bookmarkStart w:id="474" w:name="_Toc232507033"/>
      <w:bookmarkStart w:id="475" w:name="_Toc232510411"/>
      <w:r w:rsidRPr="003A1584">
        <w:rPr>
          <w:rFonts w:eastAsiaTheme="minorHAnsi" w:cstheme="majorHAnsi"/>
          <w:sz w:val="18"/>
          <w:szCs w:val="18"/>
          <w:u w:val="single"/>
        </w:rPr>
        <w:t>Montaż wentylatorów</w:t>
      </w:r>
      <w:bookmarkEnd w:id="470"/>
      <w:bookmarkEnd w:id="471"/>
      <w:bookmarkEnd w:id="472"/>
      <w:bookmarkEnd w:id="473"/>
      <w:bookmarkEnd w:id="474"/>
      <w:bookmarkEnd w:id="475"/>
    </w:p>
    <w:p w14:paraId="2B2BE381"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Wentylatory należy montować zgodnie z instrukcją montażu podaną przez producenta.</w:t>
      </w:r>
    </w:p>
    <w:p w14:paraId="4DC393A5"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Sposób zamocowania wentylatorów powinien zabezpieczać przed przenoszeniem ich drgań na konstrukcję budynku (przez stosowanie fundamentów, płyt amortyzacyjnych, amor</w:t>
      </w:r>
      <w:r w:rsidRPr="003A1584">
        <w:rPr>
          <w:rFonts w:asciiTheme="majorHAnsi" w:hAnsiTheme="majorHAnsi" w:cstheme="majorHAnsi"/>
          <w:sz w:val="18"/>
          <w:szCs w:val="18"/>
        </w:rPr>
        <w:softHyphen/>
        <w:t>tyzatorów sprężynowych, amortyzatorów gumowych itp.) oraz na instalacje przez stosowanie łączników elastycznych.</w:t>
      </w:r>
    </w:p>
    <w:p w14:paraId="6303FB3A"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Wymiary poprzeczne i kształt łączników elastycznych powinny być zgodne z wymia</w:t>
      </w:r>
      <w:r w:rsidRPr="003A1584">
        <w:rPr>
          <w:rFonts w:asciiTheme="majorHAnsi" w:hAnsiTheme="majorHAnsi" w:cstheme="majorHAnsi"/>
          <w:sz w:val="18"/>
          <w:szCs w:val="18"/>
        </w:rPr>
        <w:softHyphen/>
        <w:t>rami i kształtem otworów wentylatora.</w:t>
      </w:r>
    </w:p>
    <w:p w14:paraId="2AC9DB8E"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Długość łączników elastycznych (L) powinna wynosić 100 &lt; L &lt; 250 mm.</w:t>
      </w:r>
    </w:p>
    <w:p w14:paraId="1CF89740"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Łączniki elastyczne powinny być tak zamocowane, aby ich materiał zachowywał kształt łącznika podczas pracy wentylatora i jednocześnie, aby drgania wentylatora nie były przenoszone na instalację.</w:t>
      </w:r>
    </w:p>
    <w:p w14:paraId="07CF42BA"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Podczas montażu wentylatora należy zapewnić:</w:t>
      </w:r>
    </w:p>
    <w:p w14:paraId="353F9032" w14:textId="77777777" w:rsidR="003A1584" w:rsidRPr="003A1584" w:rsidRDefault="003A1584" w:rsidP="00CB5CD4">
      <w:pPr>
        <w:numPr>
          <w:ilvl w:val="0"/>
          <w:numId w:val="24"/>
        </w:numPr>
        <w:tabs>
          <w:tab w:val="clear" w:pos="1571"/>
          <w:tab w:val="num" w:pos="360"/>
        </w:tabs>
        <w:spacing w:after="0" w:line="360" w:lineRule="auto"/>
        <w:ind w:left="360"/>
        <w:rPr>
          <w:rFonts w:asciiTheme="majorHAnsi" w:hAnsiTheme="majorHAnsi" w:cstheme="majorHAnsi"/>
          <w:sz w:val="18"/>
          <w:szCs w:val="18"/>
        </w:rPr>
      </w:pPr>
      <w:r w:rsidRPr="003A1584">
        <w:rPr>
          <w:rFonts w:asciiTheme="majorHAnsi" w:hAnsiTheme="majorHAnsi" w:cstheme="majorHAnsi"/>
          <w:sz w:val="18"/>
          <w:szCs w:val="18"/>
        </w:rPr>
        <w:t>odpowiednie (poziome lub pionowe), w zależności od konstrukcji, ustawienie osi wirnika wentylatora;</w:t>
      </w:r>
    </w:p>
    <w:p w14:paraId="628B9199" w14:textId="77777777" w:rsidR="003A1584" w:rsidRPr="003A1584" w:rsidRDefault="003A1584" w:rsidP="00CB5CD4">
      <w:pPr>
        <w:numPr>
          <w:ilvl w:val="0"/>
          <w:numId w:val="24"/>
        </w:numPr>
        <w:tabs>
          <w:tab w:val="clear" w:pos="1571"/>
          <w:tab w:val="num" w:pos="360"/>
        </w:tabs>
        <w:spacing w:after="0" w:line="360" w:lineRule="auto"/>
        <w:ind w:left="360"/>
        <w:rPr>
          <w:rFonts w:asciiTheme="majorHAnsi" w:hAnsiTheme="majorHAnsi" w:cstheme="majorHAnsi"/>
          <w:sz w:val="18"/>
          <w:szCs w:val="18"/>
        </w:rPr>
      </w:pPr>
      <w:r w:rsidRPr="003A1584">
        <w:rPr>
          <w:rFonts w:asciiTheme="majorHAnsi" w:hAnsiTheme="majorHAnsi" w:cstheme="majorHAnsi"/>
          <w:sz w:val="18"/>
          <w:szCs w:val="18"/>
        </w:rPr>
        <w:t>równoległe ustawienie osi wirnika wentylatora i osi silnika;</w:t>
      </w:r>
    </w:p>
    <w:p w14:paraId="1F5D86B5"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Wentylatory tłoczące (zasysające powietrze z wolnej przestrzeni) powinny mieć otwo</w:t>
      </w:r>
      <w:r w:rsidRPr="003A1584">
        <w:rPr>
          <w:rFonts w:asciiTheme="majorHAnsi" w:hAnsiTheme="majorHAnsi" w:cstheme="majorHAnsi"/>
          <w:sz w:val="18"/>
          <w:szCs w:val="18"/>
        </w:rPr>
        <w:softHyphen/>
        <w:t>ry wlotowe zabezpieczone siatką.</w:t>
      </w:r>
    </w:p>
    <w:p w14:paraId="62058559"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Zasilenie elektryczne wirnika powinno zapewnić prawidłowy (zgodny z oznaczeniem) kierunek obrotów wentylatora.</w:t>
      </w:r>
    </w:p>
    <w:p w14:paraId="08D99EFF"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Sposób mocowania urządzeń powinien zapewnić dogodną obsługę, </w:t>
      </w:r>
      <w:proofErr w:type="gramStart"/>
      <w:r w:rsidRPr="003A1584">
        <w:rPr>
          <w:rFonts w:asciiTheme="majorHAnsi" w:hAnsiTheme="majorHAnsi" w:cstheme="majorHAnsi"/>
          <w:sz w:val="18"/>
          <w:szCs w:val="18"/>
        </w:rPr>
        <w:t>konserwację,</w:t>
      </w:r>
      <w:proofErr w:type="gramEnd"/>
      <w:r w:rsidRPr="003A1584">
        <w:rPr>
          <w:rFonts w:asciiTheme="majorHAnsi" w:hAnsiTheme="majorHAnsi" w:cstheme="majorHAnsi"/>
          <w:sz w:val="18"/>
          <w:szCs w:val="18"/>
        </w:rPr>
        <w:t xml:space="preserve"> oraz wymianę urządzenia bez uszkodzenia elementów przegrody budowlanej.</w:t>
      </w:r>
    </w:p>
    <w:p w14:paraId="1FB55330" w14:textId="77777777" w:rsidR="003A1584" w:rsidRPr="003A1584" w:rsidRDefault="003A1584" w:rsidP="003A1584">
      <w:pPr>
        <w:pStyle w:val="Nagwek20"/>
        <w:ind w:left="576" w:hanging="576"/>
        <w:rPr>
          <w:rFonts w:eastAsiaTheme="minorHAnsi" w:cstheme="majorHAnsi"/>
          <w:b/>
          <w:bCs/>
          <w:sz w:val="18"/>
          <w:szCs w:val="18"/>
          <w:u w:val="single"/>
        </w:rPr>
      </w:pPr>
      <w:bookmarkStart w:id="476" w:name="_Toc447560794"/>
      <w:bookmarkStart w:id="477" w:name="_Toc452107706"/>
      <w:bookmarkStart w:id="478" w:name="_Toc199942538"/>
      <w:bookmarkStart w:id="479" w:name="_Toc232507034"/>
      <w:bookmarkStart w:id="480" w:name="_Toc377655805"/>
      <w:bookmarkStart w:id="481" w:name="_Toc232510412"/>
      <w:r w:rsidRPr="003A1584">
        <w:rPr>
          <w:rFonts w:eastAsiaTheme="minorHAnsi" w:cstheme="majorHAnsi"/>
          <w:sz w:val="18"/>
          <w:szCs w:val="18"/>
          <w:u w:val="single"/>
        </w:rPr>
        <w:lastRenderedPageBreak/>
        <w:t>Montaż central wentylacyjnych</w:t>
      </w:r>
      <w:bookmarkEnd w:id="476"/>
      <w:bookmarkEnd w:id="477"/>
      <w:bookmarkEnd w:id="478"/>
      <w:bookmarkEnd w:id="479"/>
      <w:bookmarkEnd w:id="481"/>
      <w:r w:rsidRPr="003A1584">
        <w:rPr>
          <w:rFonts w:eastAsiaTheme="minorHAnsi" w:cstheme="majorHAnsi"/>
          <w:sz w:val="18"/>
          <w:szCs w:val="18"/>
          <w:u w:val="single"/>
        </w:rPr>
        <w:t xml:space="preserve"> </w:t>
      </w:r>
      <w:bookmarkEnd w:id="480"/>
    </w:p>
    <w:p w14:paraId="0A4514E9"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Montaż i transport urządzeń przeprowadzić zgodnie z DTR urządzeń.</w:t>
      </w:r>
    </w:p>
    <w:p w14:paraId="173FD22A"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 xml:space="preserve">Centrale należy zabudować w sposób eliminujący maksymalnie przenoszenie drgań do konstrukcji budynku stosując np. gumowe </w:t>
      </w:r>
      <w:proofErr w:type="spellStart"/>
      <w:r w:rsidRPr="003A1584">
        <w:rPr>
          <w:rFonts w:asciiTheme="majorHAnsi" w:hAnsiTheme="majorHAnsi" w:cstheme="majorHAnsi"/>
          <w:sz w:val="18"/>
          <w:szCs w:val="18"/>
        </w:rPr>
        <w:t>wibroizolatory</w:t>
      </w:r>
      <w:proofErr w:type="spellEnd"/>
      <w:r w:rsidRPr="003A1584">
        <w:rPr>
          <w:rFonts w:asciiTheme="majorHAnsi" w:hAnsiTheme="majorHAnsi" w:cstheme="majorHAnsi"/>
          <w:sz w:val="18"/>
          <w:szCs w:val="18"/>
        </w:rPr>
        <w:t xml:space="preserve"> lub przekładki </w:t>
      </w:r>
      <w:proofErr w:type="gramStart"/>
      <w:r w:rsidRPr="003A1584">
        <w:rPr>
          <w:rFonts w:asciiTheme="majorHAnsi" w:hAnsiTheme="majorHAnsi" w:cstheme="majorHAnsi"/>
          <w:sz w:val="18"/>
          <w:szCs w:val="18"/>
        </w:rPr>
        <w:t>gumowe  oraz</w:t>
      </w:r>
      <w:proofErr w:type="gramEnd"/>
      <w:r w:rsidRPr="003A1584">
        <w:rPr>
          <w:rFonts w:asciiTheme="majorHAnsi" w:hAnsiTheme="majorHAnsi" w:cstheme="majorHAnsi"/>
          <w:sz w:val="18"/>
          <w:szCs w:val="18"/>
        </w:rPr>
        <w:t xml:space="preserve"> stosując króćce elastyczne na podejściach do urządzeń. </w:t>
      </w:r>
      <w:bookmarkStart w:id="482" w:name="_Toc447560795"/>
      <w:bookmarkStart w:id="483" w:name="_Toc452107707"/>
      <w:bookmarkEnd w:id="414"/>
      <w:bookmarkEnd w:id="415"/>
    </w:p>
    <w:p w14:paraId="066E4C7C" w14:textId="77777777" w:rsidR="003A1584" w:rsidRPr="003A1584" w:rsidRDefault="003A1584" w:rsidP="003A1584">
      <w:pPr>
        <w:rPr>
          <w:rFonts w:asciiTheme="majorHAnsi" w:hAnsiTheme="majorHAnsi" w:cstheme="majorHAnsi"/>
          <w:sz w:val="18"/>
          <w:szCs w:val="18"/>
          <w:u w:val="single"/>
        </w:rPr>
      </w:pPr>
      <w:r w:rsidRPr="003A1584">
        <w:rPr>
          <w:rFonts w:asciiTheme="majorHAnsi" w:hAnsiTheme="majorHAnsi" w:cstheme="majorHAnsi"/>
          <w:sz w:val="18"/>
          <w:szCs w:val="18"/>
          <w:u w:val="single"/>
        </w:rPr>
        <w:t>Nagrzewnice i chłodnice</w:t>
      </w:r>
      <w:bookmarkEnd w:id="482"/>
      <w:bookmarkEnd w:id="483"/>
    </w:p>
    <w:p w14:paraId="5078DF80"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Elementy powinny być tak zamontowane, aby był łatwy całkowity spust czynni</w:t>
      </w:r>
      <w:r w:rsidRPr="003A1584">
        <w:rPr>
          <w:rFonts w:asciiTheme="majorHAnsi" w:hAnsiTheme="majorHAnsi" w:cstheme="majorHAnsi"/>
          <w:sz w:val="18"/>
          <w:szCs w:val="18"/>
        </w:rPr>
        <w:softHyphen/>
        <w:t>ka grzejnego/chłodniczego i odpowietrzenie wymiennika ciepła oraz ich demontaż w celu okresowego oczyszczenia lub wymiany.</w:t>
      </w:r>
    </w:p>
    <w:p w14:paraId="48232304"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Sposób przyłączenia przewodu doprowadzającego czynnik powinien ułatwiać ich naturalne odpowietrzenie. W przypadku nagrzewnic wodnych przewód zasilający powinien być przyłączony od dołu, a przewód powrotny od góry.</w:t>
      </w:r>
    </w:p>
    <w:p w14:paraId="0703316A" w14:textId="77777777" w:rsidR="003A1584" w:rsidRPr="003A1584" w:rsidRDefault="003A1584" w:rsidP="003A1584">
      <w:pPr>
        <w:rPr>
          <w:rFonts w:asciiTheme="majorHAnsi" w:hAnsiTheme="majorHAnsi" w:cstheme="majorHAnsi"/>
          <w:sz w:val="18"/>
          <w:szCs w:val="18"/>
        </w:rPr>
      </w:pPr>
      <w:r w:rsidRPr="003A1584">
        <w:rPr>
          <w:rFonts w:asciiTheme="majorHAnsi" w:hAnsiTheme="majorHAnsi" w:cstheme="majorHAnsi"/>
          <w:sz w:val="18"/>
          <w:szCs w:val="18"/>
        </w:rPr>
        <w:t>Sposób zamontowania armatury regulacyjnej i odcinającej nagrzewnic i chodnic powinien odpowiadać wymaganym warunkom przepływu czynnika w instalacji. Należy zapewnić moż</w:t>
      </w:r>
      <w:r w:rsidRPr="003A1584">
        <w:rPr>
          <w:rFonts w:asciiTheme="majorHAnsi" w:hAnsiTheme="majorHAnsi" w:cstheme="majorHAnsi"/>
          <w:sz w:val="18"/>
          <w:szCs w:val="18"/>
        </w:rPr>
        <w:softHyphen/>
        <w:t>liwość łatwego demontażu zaworów regulacyjnych bez konieczności spuszczania wody z instalacji.</w:t>
      </w:r>
    </w:p>
    <w:p w14:paraId="208B64A2" w14:textId="77777777" w:rsidR="003A1584" w:rsidRPr="003A1584" w:rsidRDefault="003A1584" w:rsidP="003A1584">
      <w:pPr>
        <w:pStyle w:val="MPPNAGWEKXY"/>
        <w:jc w:val="both"/>
        <w:rPr>
          <w:rFonts w:asciiTheme="majorHAnsi" w:hAnsiTheme="majorHAnsi" w:cstheme="majorHAnsi"/>
        </w:rPr>
      </w:pPr>
    </w:p>
    <w:p w14:paraId="1EA06C60" w14:textId="77777777" w:rsidR="003A1584" w:rsidRPr="003A1584" w:rsidRDefault="003A1584" w:rsidP="00CB5CD4">
      <w:pPr>
        <w:pStyle w:val="MPPNAGWEKXY"/>
        <w:numPr>
          <w:ilvl w:val="1"/>
          <w:numId w:val="20"/>
        </w:numPr>
        <w:jc w:val="both"/>
        <w:rPr>
          <w:rFonts w:asciiTheme="majorHAnsi" w:hAnsiTheme="majorHAnsi" w:cstheme="majorHAnsi"/>
        </w:rPr>
      </w:pPr>
      <w:bookmarkStart w:id="484" w:name="_Toc232507035"/>
      <w:bookmarkStart w:id="485" w:name="_Toc232510413"/>
      <w:r w:rsidRPr="003A1584">
        <w:rPr>
          <w:rFonts w:asciiTheme="majorHAnsi" w:hAnsiTheme="majorHAnsi" w:cstheme="majorHAnsi"/>
        </w:rPr>
        <w:t>MONTAŻ INSTALACJI GRZANIA I CHŁODZENIA</w:t>
      </w:r>
      <w:bookmarkEnd w:id="484"/>
      <w:bookmarkEnd w:id="485"/>
    </w:p>
    <w:p w14:paraId="0B6A6A55" w14:textId="77777777" w:rsidR="003A1584" w:rsidRPr="003A1584" w:rsidRDefault="003A1584" w:rsidP="003A1584">
      <w:pPr>
        <w:pStyle w:val="MPPNAGWEKXY"/>
        <w:jc w:val="both"/>
        <w:rPr>
          <w:rFonts w:asciiTheme="majorHAnsi" w:hAnsiTheme="majorHAnsi" w:cstheme="majorHAnsi"/>
        </w:rPr>
      </w:pPr>
    </w:p>
    <w:p w14:paraId="0C7DEEFD" w14:textId="77777777" w:rsidR="003A1584" w:rsidRPr="003A1584" w:rsidRDefault="003A1584" w:rsidP="003A1584">
      <w:pPr>
        <w:pStyle w:val="MPPNAGWEKXY"/>
        <w:jc w:val="both"/>
        <w:rPr>
          <w:rFonts w:asciiTheme="majorHAnsi" w:hAnsiTheme="majorHAnsi" w:cstheme="majorHAnsi"/>
          <w:bCs/>
          <w:u w:val="single"/>
        </w:rPr>
      </w:pPr>
      <w:bookmarkStart w:id="486" w:name="_Toc447005668"/>
      <w:bookmarkStart w:id="487" w:name="_Toc466374479"/>
      <w:bookmarkStart w:id="488" w:name="_Toc199942540"/>
      <w:bookmarkStart w:id="489" w:name="_Toc232507036"/>
      <w:bookmarkStart w:id="490" w:name="_Toc232510414"/>
      <w:r w:rsidRPr="003A1584">
        <w:rPr>
          <w:rFonts w:asciiTheme="majorHAnsi" w:hAnsiTheme="majorHAnsi" w:cstheme="majorHAnsi"/>
          <w:bCs/>
          <w:u w:val="single"/>
        </w:rPr>
        <w:t>Montaż rurociągów grzewczych i chłodniczych</w:t>
      </w:r>
      <w:bookmarkEnd w:id="486"/>
      <w:bookmarkEnd w:id="487"/>
      <w:bookmarkEnd w:id="488"/>
      <w:bookmarkEnd w:id="489"/>
      <w:bookmarkEnd w:id="490"/>
    </w:p>
    <w:p w14:paraId="5646048D" w14:textId="77777777" w:rsidR="003A1584" w:rsidRPr="003A1584" w:rsidRDefault="003A1584" w:rsidP="003A1584">
      <w:pPr>
        <w:pStyle w:val="MPPNAGWEKXY"/>
        <w:rPr>
          <w:rFonts w:asciiTheme="majorHAnsi" w:hAnsiTheme="majorHAnsi" w:cstheme="majorHAnsi"/>
          <w:bCs/>
        </w:rPr>
      </w:pPr>
      <w:bookmarkStart w:id="491" w:name="_Toc199942541"/>
      <w:bookmarkStart w:id="492" w:name="_Toc232507037"/>
      <w:bookmarkStart w:id="493" w:name="_Toc232510415"/>
      <w:r w:rsidRPr="003A1584">
        <w:rPr>
          <w:rFonts w:asciiTheme="majorHAnsi" w:hAnsiTheme="majorHAnsi" w:cstheme="majorHAnsi"/>
          <w:bCs/>
        </w:rPr>
        <w:t>Przewody poziome powinny być prowadzone ze spadkiem tak, żeby w najniższych miejscach załamań przewodów</w:t>
      </w:r>
      <w:bookmarkEnd w:id="491"/>
      <w:bookmarkEnd w:id="492"/>
      <w:bookmarkEnd w:id="493"/>
      <w:r w:rsidRPr="003A1584">
        <w:rPr>
          <w:rFonts w:asciiTheme="majorHAnsi" w:hAnsiTheme="majorHAnsi" w:cstheme="majorHAnsi"/>
          <w:bCs/>
        </w:rPr>
        <w:t xml:space="preserve"> </w:t>
      </w:r>
    </w:p>
    <w:p w14:paraId="5729683E" w14:textId="77777777" w:rsidR="003A1584" w:rsidRPr="003A1584" w:rsidRDefault="003A1584" w:rsidP="003A1584">
      <w:pPr>
        <w:pStyle w:val="MPPNAGWEKXY"/>
        <w:rPr>
          <w:rFonts w:asciiTheme="majorHAnsi" w:hAnsiTheme="majorHAnsi" w:cstheme="majorHAnsi"/>
          <w:bCs/>
        </w:rPr>
      </w:pPr>
      <w:bookmarkStart w:id="494" w:name="_Toc199942542"/>
      <w:bookmarkStart w:id="495" w:name="_Toc232507038"/>
      <w:bookmarkStart w:id="496" w:name="_Toc232510416"/>
      <w:r w:rsidRPr="003A1584">
        <w:rPr>
          <w:rFonts w:asciiTheme="majorHAnsi" w:hAnsiTheme="majorHAnsi" w:cstheme="majorHAnsi"/>
          <w:bCs/>
        </w:rPr>
        <w:t>zapewnić możliwość odwadniania instalacji, a w najwyższych miejscach załamań przewodów możliwość odpowietrzania</w:t>
      </w:r>
      <w:bookmarkEnd w:id="494"/>
      <w:bookmarkEnd w:id="495"/>
      <w:bookmarkEnd w:id="496"/>
      <w:r w:rsidRPr="003A1584">
        <w:rPr>
          <w:rFonts w:asciiTheme="majorHAnsi" w:hAnsiTheme="majorHAnsi" w:cstheme="majorHAnsi"/>
          <w:bCs/>
        </w:rPr>
        <w:t xml:space="preserve"> </w:t>
      </w:r>
    </w:p>
    <w:p w14:paraId="6A90F640" w14:textId="77777777" w:rsidR="003A1584" w:rsidRPr="003A1584" w:rsidRDefault="003A1584" w:rsidP="003A1584">
      <w:pPr>
        <w:pStyle w:val="MPPNAGWEKXY"/>
        <w:rPr>
          <w:rFonts w:asciiTheme="majorHAnsi" w:hAnsiTheme="majorHAnsi" w:cstheme="majorHAnsi"/>
          <w:bCs/>
        </w:rPr>
      </w:pPr>
      <w:bookmarkStart w:id="497" w:name="_Toc199942543"/>
      <w:bookmarkStart w:id="498" w:name="_Toc232507039"/>
      <w:bookmarkStart w:id="499" w:name="_Toc232510417"/>
      <w:r w:rsidRPr="003A1584">
        <w:rPr>
          <w:rFonts w:asciiTheme="majorHAnsi" w:hAnsiTheme="majorHAnsi" w:cstheme="majorHAnsi"/>
          <w:bCs/>
        </w:rPr>
        <w:t xml:space="preserve">instalacji. Dopuszcza się możliwość układania odcinków przewodów bez </w:t>
      </w:r>
      <w:proofErr w:type="gramStart"/>
      <w:r w:rsidRPr="003A1584">
        <w:rPr>
          <w:rFonts w:asciiTheme="majorHAnsi" w:hAnsiTheme="majorHAnsi" w:cstheme="majorHAnsi"/>
          <w:bCs/>
        </w:rPr>
        <w:t>spadku</w:t>
      </w:r>
      <w:proofErr w:type="gramEnd"/>
      <w:r w:rsidRPr="003A1584">
        <w:rPr>
          <w:rFonts w:asciiTheme="majorHAnsi" w:hAnsiTheme="majorHAnsi" w:cstheme="majorHAnsi"/>
          <w:bCs/>
        </w:rPr>
        <w:t xml:space="preserve"> jeżeli prędkość przepływu wody</w:t>
      </w:r>
      <w:bookmarkEnd w:id="497"/>
      <w:bookmarkEnd w:id="498"/>
      <w:bookmarkEnd w:id="499"/>
      <w:r w:rsidRPr="003A1584">
        <w:rPr>
          <w:rFonts w:asciiTheme="majorHAnsi" w:hAnsiTheme="majorHAnsi" w:cstheme="majorHAnsi"/>
          <w:bCs/>
        </w:rPr>
        <w:t xml:space="preserve"> </w:t>
      </w:r>
    </w:p>
    <w:p w14:paraId="5643EC63" w14:textId="77777777" w:rsidR="003A1584" w:rsidRPr="003A1584" w:rsidRDefault="003A1584" w:rsidP="003A1584">
      <w:pPr>
        <w:pStyle w:val="MPPNAGWEKXY"/>
        <w:rPr>
          <w:rFonts w:asciiTheme="majorHAnsi" w:hAnsiTheme="majorHAnsi" w:cstheme="majorHAnsi"/>
          <w:bCs/>
        </w:rPr>
      </w:pPr>
      <w:bookmarkStart w:id="500" w:name="_Toc199942544"/>
      <w:bookmarkStart w:id="501" w:name="_Toc232507040"/>
      <w:bookmarkStart w:id="502" w:name="_Toc232510418"/>
      <w:r w:rsidRPr="003A1584">
        <w:rPr>
          <w:rFonts w:asciiTheme="majorHAnsi" w:hAnsiTheme="majorHAnsi" w:cstheme="majorHAnsi"/>
          <w:bCs/>
        </w:rPr>
        <w:t xml:space="preserve">zapewni ich </w:t>
      </w:r>
      <w:proofErr w:type="spellStart"/>
      <w:r w:rsidRPr="003A1584">
        <w:rPr>
          <w:rFonts w:asciiTheme="majorHAnsi" w:hAnsiTheme="majorHAnsi" w:cstheme="majorHAnsi"/>
          <w:bCs/>
        </w:rPr>
        <w:t>samoodpowietrzenie</w:t>
      </w:r>
      <w:proofErr w:type="spellEnd"/>
      <w:r w:rsidRPr="003A1584">
        <w:rPr>
          <w:rFonts w:asciiTheme="majorHAnsi" w:hAnsiTheme="majorHAnsi" w:cstheme="majorHAnsi"/>
          <w:bCs/>
        </w:rPr>
        <w:t>, a opróżnianie z wody jest możliwe przez przedmuchanie sprężonym powietrzem.</w:t>
      </w:r>
      <w:bookmarkEnd w:id="500"/>
      <w:bookmarkEnd w:id="501"/>
      <w:bookmarkEnd w:id="502"/>
      <w:r w:rsidRPr="003A1584">
        <w:rPr>
          <w:rFonts w:asciiTheme="majorHAnsi" w:hAnsiTheme="majorHAnsi" w:cstheme="majorHAnsi"/>
          <w:bCs/>
        </w:rPr>
        <w:t xml:space="preserve"> </w:t>
      </w:r>
    </w:p>
    <w:p w14:paraId="06D06477" w14:textId="77777777" w:rsidR="003A1584" w:rsidRPr="003A1584" w:rsidRDefault="003A1584" w:rsidP="003A1584">
      <w:pPr>
        <w:pStyle w:val="MPPNAGWEKXY"/>
        <w:rPr>
          <w:rFonts w:asciiTheme="majorHAnsi" w:hAnsiTheme="majorHAnsi" w:cstheme="majorHAnsi"/>
          <w:bCs/>
        </w:rPr>
      </w:pPr>
      <w:bookmarkStart w:id="503" w:name="_Toc199942545"/>
      <w:bookmarkStart w:id="504" w:name="_Toc232507041"/>
      <w:bookmarkStart w:id="505" w:name="_Toc232510419"/>
      <w:r w:rsidRPr="003A1584">
        <w:rPr>
          <w:rFonts w:asciiTheme="majorHAnsi" w:hAnsiTheme="majorHAnsi" w:cstheme="majorHAnsi"/>
          <w:bCs/>
        </w:rPr>
        <w:t>Przewody poziome prowadzone przy ścianach, na lub pod stropami itp. powinny spoczywać na podporach stałych (w</w:t>
      </w:r>
      <w:bookmarkEnd w:id="503"/>
      <w:bookmarkEnd w:id="504"/>
      <w:bookmarkEnd w:id="505"/>
      <w:r w:rsidRPr="003A1584">
        <w:rPr>
          <w:rFonts w:asciiTheme="majorHAnsi" w:hAnsiTheme="majorHAnsi" w:cstheme="majorHAnsi"/>
          <w:bCs/>
        </w:rPr>
        <w:t xml:space="preserve"> </w:t>
      </w:r>
    </w:p>
    <w:p w14:paraId="03AADC30" w14:textId="77777777" w:rsidR="003A1584" w:rsidRPr="003A1584" w:rsidRDefault="003A1584" w:rsidP="003A1584">
      <w:pPr>
        <w:pStyle w:val="MPPNAGWEKXY"/>
        <w:rPr>
          <w:rFonts w:asciiTheme="majorHAnsi" w:hAnsiTheme="majorHAnsi" w:cstheme="majorHAnsi"/>
          <w:bCs/>
        </w:rPr>
      </w:pPr>
      <w:bookmarkStart w:id="506" w:name="_Toc199942546"/>
      <w:bookmarkStart w:id="507" w:name="_Toc232507042"/>
      <w:bookmarkStart w:id="508" w:name="_Toc232510420"/>
      <w:r w:rsidRPr="003A1584">
        <w:rPr>
          <w:rFonts w:asciiTheme="majorHAnsi" w:hAnsiTheme="majorHAnsi" w:cstheme="majorHAnsi"/>
          <w:bCs/>
        </w:rPr>
        <w:t xml:space="preserve">uchwytach) i ruchomych (w uchwytach, na wspornikach, </w:t>
      </w:r>
      <w:proofErr w:type="spellStart"/>
      <w:r w:rsidRPr="003A1584">
        <w:rPr>
          <w:rFonts w:asciiTheme="majorHAnsi" w:hAnsiTheme="majorHAnsi" w:cstheme="majorHAnsi"/>
          <w:bCs/>
        </w:rPr>
        <w:t>zawieszeniach</w:t>
      </w:r>
      <w:proofErr w:type="spellEnd"/>
      <w:r w:rsidRPr="003A1584">
        <w:rPr>
          <w:rFonts w:asciiTheme="majorHAnsi" w:hAnsiTheme="majorHAnsi" w:cstheme="majorHAnsi"/>
          <w:bCs/>
        </w:rPr>
        <w:t xml:space="preserve"> itp.) usytuowanych w odstępach nic mniejszych</w:t>
      </w:r>
      <w:bookmarkEnd w:id="506"/>
      <w:bookmarkEnd w:id="507"/>
      <w:bookmarkEnd w:id="508"/>
      <w:r w:rsidRPr="003A1584">
        <w:rPr>
          <w:rFonts w:asciiTheme="majorHAnsi" w:hAnsiTheme="majorHAnsi" w:cstheme="majorHAnsi"/>
          <w:bCs/>
        </w:rPr>
        <w:t xml:space="preserve"> </w:t>
      </w:r>
    </w:p>
    <w:p w14:paraId="4CCDBE55" w14:textId="77777777" w:rsidR="003A1584" w:rsidRPr="003A1584" w:rsidRDefault="003A1584" w:rsidP="003A1584">
      <w:pPr>
        <w:pStyle w:val="MPPNAGWEKXY"/>
        <w:rPr>
          <w:rFonts w:asciiTheme="majorHAnsi" w:hAnsiTheme="majorHAnsi" w:cstheme="majorHAnsi"/>
          <w:bCs/>
        </w:rPr>
      </w:pPr>
      <w:bookmarkStart w:id="509" w:name="_Toc199942547"/>
      <w:bookmarkStart w:id="510" w:name="_Toc232507043"/>
      <w:bookmarkStart w:id="511" w:name="_Toc232510421"/>
      <w:r w:rsidRPr="003A1584">
        <w:rPr>
          <w:rFonts w:asciiTheme="majorHAnsi" w:hAnsiTheme="majorHAnsi" w:cstheme="majorHAnsi"/>
          <w:bCs/>
        </w:rPr>
        <w:t xml:space="preserve">niż wynika to z wymagań dla </w:t>
      </w:r>
      <w:proofErr w:type="gramStart"/>
      <w:r w:rsidRPr="003A1584">
        <w:rPr>
          <w:rFonts w:asciiTheme="majorHAnsi" w:hAnsiTheme="majorHAnsi" w:cstheme="majorHAnsi"/>
          <w:bCs/>
        </w:rPr>
        <w:t>materiału</w:t>
      </w:r>
      <w:proofErr w:type="gramEnd"/>
      <w:r w:rsidRPr="003A1584">
        <w:rPr>
          <w:rFonts w:asciiTheme="majorHAnsi" w:hAnsiTheme="majorHAnsi" w:cstheme="majorHAnsi"/>
          <w:bCs/>
        </w:rPr>
        <w:t xml:space="preserve"> z którego wykonane są rury.</w:t>
      </w:r>
      <w:bookmarkEnd w:id="509"/>
      <w:bookmarkEnd w:id="510"/>
      <w:bookmarkEnd w:id="511"/>
      <w:r w:rsidRPr="003A1584">
        <w:rPr>
          <w:rFonts w:asciiTheme="majorHAnsi" w:hAnsiTheme="majorHAnsi" w:cstheme="majorHAnsi"/>
          <w:bCs/>
        </w:rPr>
        <w:t xml:space="preserve"> </w:t>
      </w:r>
    </w:p>
    <w:p w14:paraId="0C0B92C2" w14:textId="77777777" w:rsidR="003A1584" w:rsidRPr="003A1584" w:rsidRDefault="003A1584" w:rsidP="003A1584">
      <w:pPr>
        <w:pStyle w:val="MPPNAGWEKXY"/>
        <w:rPr>
          <w:rFonts w:asciiTheme="majorHAnsi" w:hAnsiTheme="majorHAnsi" w:cstheme="majorHAnsi"/>
          <w:bCs/>
        </w:rPr>
      </w:pPr>
    </w:p>
    <w:p w14:paraId="3309C1B8" w14:textId="77777777" w:rsidR="003A1584" w:rsidRPr="003A1584" w:rsidRDefault="003A1584" w:rsidP="003A1584">
      <w:pPr>
        <w:pStyle w:val="MPPNAGWEKXY"/>
        <w:ind w:left="0" w:firstLine="0"/>
        <w:rPr>
          <w:rFonts w:asciiTheme="majorHAnsi" w:hAnsiTheme="majorHAnsi" w:cstheme="majorHAnsi"/>
          <w:bCs/>
        </w:rPr>
      </w:pPr>
      <w:bookmarkStart w:id="512" w:name="_Toc199942548"/>
      <w:bookmarkStart w:id="513" w:name="_Toc232507044"/>
      <w:bookmarkStart w:id="514" w:name="_Toc232510422"/>
      <w:r w:rsidRPr="003A1584">
        <w:rPr>
          <w:rFonts w:asciiTheme="majorHAnsi" w:hAnsiTheme="majorHAnsi" w:cstheme="majorHAnsi"/>
          <w:bCs/>
        </w:rPr>
        <w:t>Przewody należy prowadzić w sposób zapewniający właściwą kompensację wydłużeń cieplnych (z maksymalnym</w:t>
      </w:r>
      <w:bookmarkEnd w:id="512"/>
      <w:bookmarkEnd w:id="513"/>
      <w:bookmarkEnd w:id="514"/>
      <w:r w:rsidRPr="003A1584">
        <w:rPr>
          <w:rFonts w:asciiTheme="majorHAnsi" w:hAnsiTheme="majorHAnsi" w:cstheme="majorHAnsi"/>
          <w:bCs/>
        </w:rPr>
        <w:t xml:space="preserve"> </w:t>
      </w:r>
    </w:p>
    <w:p w14:paraId="18596DE3" w14:textId="77777777" w:rsidR="003A1584" w:rsidRPr="003A1584" w:rsidRDefault="003A1584" w:rsidP="003A1584">
      <w:pPr>
        <w:pStyle w:val="MPPNAGWEKXY"/>
        <w:rPr>
          <w:rFonts w:asciiTheme="majorHAnsi" w:hAnsiTheme="majorHAnsi" w:cstheme="majorHAnsi"/>
          <w:bCs/>
        </w:rPr>
      </w:pPr>
      <w:bookmarkStart w:id="515" w:name="_Toc199942549"/>
      <w:bookmarkStart w:id="516" w:name="_Toc232507045"/>
      <w:bookmarkStart w:id="517" w:name="_Toc232510423"/>
      <w:r w:rsidRPr="003A1584">
        <w:rPr>
          <w:rFonts w:asciiTheme="majorHAnsi" w:hAnsiTheme="majorHAnsi" w:cstheme="majorHAnsi"/>
          <w:bCs/>
        </w:rPr>
        <w:t>wykorzystaniem możliwości samokompensacji).</w:t>
      </w:r>
      <w:bookmarkEnd w:id="515"/>
      <w:bookmarkEnd w:id="516"/>
      <w:bookmarkEnd w:id="517"/>
    </w:p>
    <w:p w14:paraId="39D9603A" w14:textId="77777777" w:rsidR="003A1584" w:rsidRPr="003A1584" w:rsidRDefault="003A1584" w:rsidP="003A1584">
      <w:pPr>
        <w:pStyle w:val="MPPNAGWEKXY"/>
        <w:rPr>
          <w:rFonts w:asciiTheme="majorHAnsi" w:hAnsiTheme="majorHAnsi" w:cstheme="majorHAnsi"/>
          <w:bCs/>
        </w:rPr>
      </w:pPr>
      <w:bookmarkStart w:id="518" w:name="_Toc199942550"/>
      <w:bookmarkStart w:id="519" w:name="_Toc232507046"/>
      <w:bookmarkStart w:id="520" w:name="_Toc232510424"/>
      <w:r w:rsidRPr="003A1584">
        <w:rPr>
          <w:rFonts w:asciiTheme="majorHAnsi" w:hAnsiTheme="majorHAnsi" w:cstheme="majorHAnsi"/>
          <w:bCs/>
        </w:rPr>
        <w:t>Przewody należy prowadzić w sposób umożliwiający malowanie antykorozyjne (na rurach stalowych) oraz wykonanie</w:t>
      </w:r>
      <w:bookmarkEnd w:id="518"/>
      <w:bookmarkEnd w:id="519"/>
      <w:bookmarkEnd w:id="520"/>
      <w:r w:rsidRPr="003A1584">
        <w:rPr>
          <w:rFonts w:asciiTheme="majorHAnsi" w:hAnsiTheme="majorHAnsi" w:cstheme="majorHAnsi"/>
          <w:bCs/>
        </w:rPr>
        <w:t xml:space="preserve"> </w:t>
      </w:r>
    </w:p>
    <w:p w14:paraId="634D64D7" w14:textId="77777777" w:rsidR="003A1584" w:rsidRPr="003A1584" w:rsidRDefault="003A1584" w:rsidP="003A1584">
      <w:pPr>
        <w:pStyle w:val="MPPNAGWEKXY"/>
        <w:rPr>
          <w:rFonts w:asciiTheme="majorHAnsi" w:hAnsiTheme="majorHAnsi" w:cstheme="majorHAnsi"/>
          <w:bCs/>
        </w:rPr>
      </w:pPr>
      <w:bookmarkStart w:id="521" w:name="_Toc199942551"/>
      <w:bookmarkStart w:id="522" w:name="_Toc232507047"/>
      <w:bookmarkStart w:id="523" w:name="_Toc232510425"/>
      <w:r w:rsidRPr="003A1584">
        <w:rPr>
          <w:rFonts w:asciiTheme="majorHAnsi" w:hAnsiTheme="majorHAnsi" w:cstheme="majorHAnsi"/>
          <w:bCs/>
        </w:rPr>
        <w:t>izolacji cieplnej. Przewody zasilający i powrotny, prowadzone obok siebie, powinny być ułożone równolegle.</w:t>
      </w:r>
      <w:bookmarkEnd w:id="521"/>
      <w:bookmarkEnd w:id="522"/>
      <w:bookmarkEnd w:id="523"/>
      <w:r w:rsidRPr="003A1584">
        <w:rPr>
          <w:rFonts w:asciiTheme="majorHAnsi" w:hAnsiTheme="majorHAnsi" w:cstheme="majorHAnsi"/>
          <w:bCs/>
        </w:rPr>
        <w:t xml:space="preserve"> </w:t>
      </w:r>
    </w:p>
    <w:p w14:paraId="2B2268CB" w14:textId="77777777" w:rsidR="003A1584" w:rsidRPr="003A1584" w:rsidRDefault="003A1584" w:rsidP="003A1584">
      <w:pPr>
        <w:pStyle w:val="MPPNAGWEKXY"/>
        <w:rPr>
          <w:rFonts w:asciiTheme="majorHAnsi" w:hAnsiTheme="majorHAnsi" w:cstheme="majorHAnsi"/>
          <w:bCs/>
        </w:rPr>
      </w:pPr>
    </w:p>
    <w:p w14:paraId="621B01AB" w14:textId="77777777" w:rsidR="003A1584" w:rsidRPr="003A1584" w:rsidRDefault="003A1584" w:rsidP="003A1584">
      <w:pPr>
        <w:pStyle w:val="MPPNAGWEKXY"/>
        <w:jc w:val="both"/>
        <w:rPr>
          <w:rFonts w:asciiTheme="majorHAnsi" w:hAnsiTheme="majorHAnsi" w:cstheme="majorHAnsi"/>
          <w:bCs/>
          <w:u w:val="single"/>
        </w:rPr>
      </w:pPr>
      <w:bookmarkStart w:id="524" w:name="_Toc447005669"/>
      <w:bookmarkStart w:id="525" w:name="_Toc466374480"/>
      <w:bookmarkStart w:id="526" w:name="_Toc199942552"/>
      <w:bookmarkStart w:id="527" w:name="_Toc232507048"/>
      <w:bookmarkStart w:id="528" w:name="_Toc232510426"/>
      <w:r w:rsidRPr="003A1584">
        <w:rPr>
          <w:rFonts w:asciiTheme="majorHAnsi" w:hAnsiTheme="majorHAnsi" w:cstheme="majorHAnsi"/>
          <w:bCs/>
          <w:u w:val="single"/>
        </w:rPr>
        <w:t>Podpory stałe i przesuwne</w:t>
      </w:r>
      <w:bookmarkEnd w:id="524"/>
      <w:bookmarkEnd w:id="525"/>
      <w:bookmarkEnd w:id="526"/>
      <w:bookmarkEnd w:id="527"/>
      <w:bookmarkEnd w:id="528"/>
    </w:p>
    <w:p w14:paraId="411BF9BA" w14:textId="77777777" w:rsidR="003A1584" w:rsidRPr="003A1584" w:rsidRDefault="003A1584" w:rsidP="003A1584">
      <w:pPr>
        <w:pStyle w:val="MPPNAGWEKXY"/>
        <w:rPr>
          <w:rFonts w:asciiTheme="majorHAnsi" w:hAnsiTheme="majorHAnsi" w:cstheme="majorHAnsi"/>
          <w:bCs/>
        </w:rPr>
      </w:pPr>
      <w:bookmarkStart w:id="529" w:name="_Toc199942553"/>
      <w:bookmarkStart w:id="530" w:name="_Toc232507049"/>
      <w:bookmarkStart w:id="531" w:name="_Toc232510427"/>
      <w:r w:rsidRPr="003A1584">
        <w:rPr>
          <w:rFonts w:asciiTheme="majorHAnsi" w:hAnsiTheme="majorHAnsi" w:cstheme="majorHAnsi"/>
          <w:bCs/>
        </w:rPr>
        <w:t>Rurociągi podłączone do pomp obiegowych należy podwieszać lub podpierać w sposób trwały i pewny oraz eliminujący</w:t>
      </w:r>
      <w:bookmarkEnd w:id="529"/>
      <w:bookmarkEnd w:id="530"/>
      <w:bookmarkEnd w:id="531"/>
      <w:r w:rsidRPr="003A1584">
        <w:rPr>
          <w:rFonts w:asciiTheme="majorHAnsi" w:hAnsiTheme="majorHAnsi" w:cstheme="majorHAnsi"/>
          <w:bCs/>
        </w:rPr>
        <w:t xml:space="preserve"> </w:t>
      </w:r>
    </w:p>
    <w:p w14:paraId="69483108" w14:textId="77777777" w:rsidR="003A1584" w:rsidRPr="003A1584" w:rsidRDefault="003A1584" w:rsidP="003A1584">
      <w:pPr>
        <w:pStyle w:val="MPPNAGWEKXY"/>
        <w:rPr>
          <w:rFonts w:asciiTheme="majorHAnsi" w:hAnsiTheme="majorHAnsi" w:cstheme="majorHAnsi"/>
          <w:bCs/>
        </w:rPr>
      </w:pPr>
      <w:bookmarkStart w:id="532" w:name="_Toc199942554"/>
      <w:bookmarkStart w:id="533" w:name="_Toc232507050"/>
      <w:bookmarkStart w:id="534" w:name="_Toc232510428"/>
      <w:r w:rsidRPr="003A1584">
        <w:rPr>
          <w:rFonts w:asciiTheme="majorHAnsi" w:hAnsiTheme="majorHAnsi" w:cstheme="majorHAnsi"/>
          <w:bCs/>
        </w:rPr>
        <w:t>możliwość przenoszenia drgań z instalacji do konstrukcji. Przewody muszą być podtrzymywane przez elementy</w:t>
      </w:r>
      <w:bookmarkEnd w:id="532"/>
      <w:bookmarkEnd w:id="533"/>
      <w:bookmarkEnd w:id="534"/>
      <w:r w:rsidRPr="003A1584">
        <w:rPr>
          <w:rFonts w:asciiTheme="majorHAnsi" w:hAnsiTheme="majorHAnsi" w:cstheme="majorHAnsi"/>
          <w:bCs/>
        </w:rPr>
        <w:t xml:space="preserve"> </w:t>
      </w:r>
    </w:p>
    <w:p w14:paraId="118DDF4B" w14:textId="77777777" w:rsidR="003A1584" w:rsidRPr="003A1584" w:rsidRDefault="003A1584" w:rsidP="003A1584">
      <w:pPr>
        <w:pStyle w:val="MPPNAGWEKXY"/>
        <w:rPr>
          <w:rFonts w:asciiTheme="majorHAnsi" w:hAnsiTheme="majorHAnsi" w:cstheme="majorHAnsi"/>
          <w:bCs/>
        </w:rPr>
      </w:pPr>
      <w:bookmarkStart w:id="535" w:name="_Toc199942555"/>
      <w:bookmarkStart w:id="536" w:name="_Toc232507051"/>
      <w:bookmarkStart w:id="537" w:name="_Toc232510429"/>
      <w:r w:rsidRPr="003A1584">
        <w:rPr>
          <w:rFonts w:asciiTheme="majorHAnsi" w:hAnsiTheme="majorHAnsi" w:cstheme="majorHAnsi"/>
          <w:bCs/>
        </w:rPr>
        <w:t>profilowane, przechodzące pod przewodem lub mocowane przy pomocy specjalnych łączników, z przekładką</w:t>
      </w:r>
      <w:bookmarkEnd w:id="535"/>
      <w:bookmarkEnd w:id="536"/>
      <w:bookmarkEnd w:id="537"/>
      <w:r w:rsidRPr="003A1584">
        <w:rPr>
          <w:rFonts w:asciiTheme="majorHAnsi" w:hAnsiTheme="majorHAnsi" w:cstheme="majorHAnsi"/>
          <w:bCs/>
        </w:rPr>
        <w:t xml:space="preserve"> </w:t>
      </w:r>
    </w:p>
    <w:p w14:paraId="0ABBFC7E" w14:textId="77777777" w:rsidR="003A1584" w:rsidRPr="003A1584" w:rsidRDefault="003A1584" w:rsidP="003A1584">
      <w:pPr>
        <w:pStyle w:val="MPPNAGWEKXY"/>
        <w:rPr>
          <w:rFonts w:asciiTheme="majorHAnsi" w:hAnsiTheme="majorHAnsi" w:cstheme="majorHAnsi"/>
          <w:bCs/>
        </w:rPr>
      </w:pPr>
      <w:bookmarkStart w:id="538" w:name="_Toc199942556"/>
      <w:bookmarkStart w:id="539" w:name="_Toc232507052"/>
      <w:bookmarkStart w:id="540" w:name="_Toc232510430"/>
      <w:r w:rsidRPr="003A1584">
        <w:rPr>
          <w:rFonts w:asciiTheme="majorHAnsi" w:hAnsiTheme="majorHAnsi" w:cstheme="majorHAnsi"/>
          <w:bCs/>
        </w:rPr>
        <w:t>dźwiękochłonną filcową lub gumową.</w:t>
      </w:r>
      <w:bookmarkEnd w:id="538"/>
      <w:bookmarkEnd w:id="539"/>
      <w:bookmarkEnd w:id="540"/>
      <w:r w:rsidRPr="003A1584">
        <w:rPr>
          <w:rFonts w:asciiTheme="majorHAnsi" w:hAnsiTheme="majorHAnsi" w:cstheme="majorHAnsi"/>
          <w:bCs/>
        </w:rPr>
        <w:t xml:space="preserve"> </w:t>
      </w:r>
    </w:p>
    <w:p w14:paraId="68D222BF" w14:textId="77777777" w:rsidR="003A1584" w:rsidRPr="003A1584" w:rsidRDefault="003A1584" w:rsidP="003A1584">
      <w:pPr>
        <w:pStyle w:val="MPPNAGWEKXY"/>
        <w:rPr>
          <w:rFonts w:asciiTheme="majorHAnsi" w:hAnsiTheme="majorHAnsi" w:cstheme="majorHAnsi"/>
          <w:bCs/>
        </w:rPr>
      </w:pPr>
      <w:bookmarkStart w:id="541" w:name="_Toc199942557"/>
      <w:bookmarkStart w:id="542" w:name="_Toc232507053"/>
      <w:bookmarkStart w:id="543" w:name="_Toc232510431"/>
      <w:r w:rsidRPr="003A1584">
        <w:rPr>
          <w:rFonts w:asciiTheme="majorHAnsi" w:hAnsiTheme="majorHAnsi" w:cstheme="majorHAnsi"/>
          <w:bCs/>
        </w:rPr>
        <w:t xml:space="preserve">Maksymalny odstęp między podporami przewodów instalacji grzewczych podano w tablicach 4, 5, 6 </w:t>
      </w:r>
      <w:proofErr w:type="spellStart"/>
      <w:r w:rsidRPr="003A1584">
        <w:rPr>
          <w:rFonts w:asciiTheme="majorHAnsi" w:hAnsiTheme="majorHAnsi" w:cstheme="majorHAnsi"/>
          <w:bCs/>
        </w:rPr>
        <w:t>WTWiO</w:t>
      </w:r>
      <w:proofErr w:type="spellEnd"/>
      <w:r w:rsidRPr="003A1584">
        <w:rPr>
          <w:rFonts w:asciiTheme="majorHAnsi" w:hAnsiTheme="majorHAnsi" w:cstheme="majorHAnsi"/>
          <w:bCs/>
        </w:rPr>
        <w:t xml:space="preserve"> Instalacje</w:t>
      </w:r>
      <w:bookmarkEnd w:id="541"/>
      <w:bookmarkEnd w:id="542"/>
      <w:bookmarkEnd w:id="543"/>
      <w:r w:rsidRPr="003A1584">
        <w:rPr>
          <w:rFonts w:asciiTheme="majorHAnsi" w:hAnsiTheme="majorHAnsi" w:cstheme="majorHAnsi"/>
          <w:bCs/>
        </w:rPr>
        <w:t xml:space="preserve"> </w:t>
      </w:r>
    </w:p>
    <w:p w14:paraId="608BE355" w14:textId="77777777" w:rsidR="003A1584" w:rsidRPr="003A1584" w:rsidRDefault="003A1584" w:rsidP="003A1584">
      <w:pPr>
        <w:pStyle w:val="MPPNAGWEKXY"/>
        <w:rPr>
          <w:rFonts w:asciiTheme="majorHAnsi" w:hAnsiTheme="majorHAnsi" w:cstheme="majorHAnsi"/>
          <w:bCs/>
        </w:rPr>
      </w:pPr>
      <w:bookmarkStart w:id="544" w:name="_Toc199942558"/>
      <w:bookmarkStart w:id="545" w:name="_Toc232507054"/>
      <w:bookmarkStart w:id="546" w:name="_Toc232510432"/>
      <w:r w:rsidRPr="003A1584">
        <w:rPr>
          <w:rFonts w:asciiTheme="majorHAnsi" w:hAnsiTheme="majorHAnsi" w:cstheme="majorHAnsi"/>
          <w:bCs/>
        </w:rPr>
        <w:t xml:space="preserve">ogrzewcze </w:t>
      </w:r>
      <w:proofErr w:type="gramStart"/>
      <w:r w:rsidRPr="003A1584">
        <w:rPr>
          <w:rFonts w:asciiTheme="majorHAnsi" w:hAnsiTheme="majorHAnsi" w:cstheme="majorHAnsi"/>
          <w:bCs/>
        </w:rPr>
        <w:t>zeszyt  6</w:t>
      </w:r>
      <w:proofErr w:type="gramEnd"/>
      <w:r w:rsidRPr="003A1584">
        <w:rPr>
          <w:rFonts w:asciiTheme="majorHAnsi" w:hAnsiTheme="majorHAnsi" w:cstheme="majorHAnsi"/>
          <w:bCs/>
        </w:rPr>
        <w:t xml:space="preserve"> lub wymagań producenta instalacji rurowych.</w:t>
      </w:r>
      <w:bookmarkEnd w:id="544"/>
      <w:bookmarkEnd w:id="545"/>
      <w:bookmarkEnd w:id="546"/>
    </w:p>
    <w:p w14:paraId="719D2DEF" w14:textId="77777777" w:rsidR="003A1584" w:rsidRPr="003A1584" w:rsidRDefault="003A1584" w:rsidP="003A1584">
      <w:pPr>
        <w:pStyle w:val="MPPNAGWEKXY"/>
        <w:ind w:left="0" w:firstLine="0"/>
        <w:rPr>
          <w:rFonts w:asciiTheme="majorHAnsi" w:hAnsiTheme="majorHAnsi" w:cstheme="majorHAnsi"/>
          <w:bCs/>
        </w:rPr>
      </w:pPr>
    </w:p>
    <w:p w14:paraId="35F825E8" w14:textId="77777777" w:rsidR="003A1584" w:rsidRPr="003A1584" w:rsidRDefault="003A1584" w:rsidP="003A1584">
      <w:pPr>
        <w:pStyle w:val="MPPNAGWEKXY"/>
        <w:jc w:val="both"/>
        <w:rPr>
          <w:rFonts w:asciiTheme="majorHAnsi" w:hAnsiTheme="majorHAnsi" w:cstheme="majorHAnsi"/>
          <w:bCs/>
          <w:u w:val="single"/>
        </w:rPr>
      </w:pPr>
      <w:bookmarkStart w:id="547" w:name="_Toc394042964"/>
      <w:bookmarkStart w:id="548" w:name="_Toc447005671"/>
      <w:bookmarkStart w:id="549" w:name="_Toc466374482"/>
      <w:bookmarkStart w:id="550" w:name="_Toc199942559"/>
      <w:bookmarkStart w:id="551" w:name="_Toc232507055"/>
      <w:bookmarkStart w:id="552" w:name="_Toc232510433"/>
      <w:r w:rsidRPr="003A1584">
        <w:rPr>
          <w:rFonts w:asciiTheme="majorHAnsi" w:hAnsiTheme="majorHAnsi" w:cstheme="majorHAnsi"/>
          <w:bCs/>
          <w:u w:val="single"/>
        </w:rPr>
        <w:t>Montaż grzejników</w:t>
      </w:r>
      <w:bookmarkEnd w:id="547"/>
      <w:bookmarkEnd w:id="548"/>
      <w:bookmarkEnd w:id="549"/>
      <w:bookmarkEnd w:id="550"/>
      <w:bookmarkEnd w:id="551"/>
      <w:bookmarkEnd w:id="552"/>
    </w:p>
    <w:p w14:paraId="0BD30755" w14:textId="77777777" w:rsidR="003A1584" w:rsidRPr="003A1584" w:rsidRDefault="003A1584" w:rsidP="003A1584">
      <w:pPr>
        <w:pStyle w:val="MPPNAGWEKXY"/>
        <w:rPr>
          <w:rFonts w:asciiTheme="majorHAnsi" w:hAnsiTheme="majorHAnsi" w:cstheme="majorHAnsi"/>
          <w:bCs/>
        </w:rPr>
      </w:pPr>
      <w:bookmarkStart w:id="553" w:name="_Toc199942560"/>
      <w:bookmarkStart w:id="554" w:name="_Toc232507056"/>
      <w:bookmarkStart w:id="555" w:name="_Toc232510434"/>
      <w:r w:rsidRPr="003A1584">
        <w:rPr>
          <w:rFonts w:asciiTheme="majorHAnsi" w:hAnsiTheme="majorHAnsi" w:cstheme="majorHAnsi"/>
          <w:bCs/>
        </w:rPr>
        <w:t>Grzejnik ustawiany przy ścianie należy montować albo w płaszczyźnie pionowej albo w płaszczyźnie równoległej do</w:t>
      </w:r>
      <w:bookmarkEnd w:id="553"/>
      <w:bookmarkEnd w:id="554"/>
      <w:bookmarkEnd w:id="555"/>
      <w:r w:rsidRPr="003A1584">
        <w:rPr>
          <w:rFonts w:asciiTheme="majorHAnsi" w:hAnsiTheme="majorHAnsi" w:cstheme="majorHAnsi"/>
          <w:bCs/>
        </w:rPr>
        <w:t xml:space="preserve"> </w:t>
      </w:r>
    </w:p>
    <w:p w14:paraId="39CCF762" w14:textId="77777777" w:rsidR="003A1584" w:rsidRPr="003A1584" w:rsidRDefault="003A1584" w:rsidP="003A1584">
      <w:pPr>
        <w:pStyle w:val="MPPNAGWEKXY"/>
        <w:rPr>
          <w:rFonts w:asciiTheme="majorHAnsi" w:hAnsiTheme="majorHAnsi" w:cstheme="majorHAnsi"/>
          <w:bCs/>
        </w:rPr>
      </w:pPr>
      <w:bookmarkStart w:id="556" w:name="_Toc199942561"/>
      <w:bookmarkStart w:id="557" w:name="_Toc232507057"/>
      <w:bookmarkStart w:id="558" w:name="_Toc232510435"/>
      <w:r w:rsidRPr="003A1584">
        <w:rPr>
          <w:rFonts w:asciiTheme="majorHAnsi" w:hAnsiTheme="majorHAnsi" w:cstheme="majorHAnsi"/>
          <w:bCs/>
        </w:rPr>
        <w:t>powierzchni ściany lub wnęki. Grzejnik w poziomie należy montować z uwzględnieniem możliwości jego odpowietrzania.</w:t>
      </w:r>
      <w:bookmarkEnd w:id="556"/>
      <w:bookmarkEnd w:id="557"/>
      <w:bookmarkEnd w:id="558"/>
      <w:r w:rsidRPr="003A1584">
        <w:rPr>
          <w:rFonts w:asciiTheme="majorHAnsi" w:hAnsiTheme="majorHAnsi" w:cstheme="majorHAnsi"/>
          <w:bCs/>
        </w:rPr>
        <w:t xml:space="preserve"> </w:t>
      </w:r>
    </w:p>
    <w:p w14:paraId="073B4A97" w14:textId="77777777" w:rsidR="003A1584" w:rsidRPr="003A1584" w:rsidRDefault="003A1584" w:rsidP="003A1584">
      <w:pPr>
        <w:pStyle w:val="MPPNAGWEKXY"/>
        <w:rPr>
          <w:rFonts w:asciiTheme="majorHAnsi" w:hAnsiTheme="majorHAnsi" w:cstheme="majorHAnsi"/>
          <w:bCs/>
        </w:rPr>
      </w:pPr>
      <w:bookmarkStart w:id="559" w:name="_Toc199942562"/>
      <w:bookmarkStart w:id="560" w:name="_Toc232507058"/>
      <w:bookmarkStart w:id="561" w:name="_Toc232510436"/>
      <w:r w:rsidRPr="003A1584">
        <w:rPr>
          <w:rFonts w:asciiTheme="majorHAnsi" w:hAnsiTheme="majorHAnsi" w:cstheme="majorHAnsi"/>
          <w:bCs/>
        </w:rPr>
        <w:t>Grzejniki płytowe stalowe należy mocować do ściany zgodnie z instrukcją producenta grzejnika.</w:t>
      </w:r>
      <w:bookmarkEnd w:id="559"/>
      <w:bookmarkEnd w:id="560"/>
      <w:bookmarkEnd w:id="561"/>
      <w:r w:rsidRPr="003A1584">
        <w:rPr>
          <w:rFonts w:asciiTheme="majorHAnsi" w:hAnsiTheme="majorHAnsi" w:cstheme="majorHAnsi"/>
          <w:bCs/>
        </w:rPr>
        <w:t xml:space="preserve"> </w:t>
      </w:r>
    </w:p>
    <w:p w14:paraId="08A92A1F" w14:textId="77777777" w:rsidR="003A1584" w:rsidRPr="003A1584" w:rsidRDefault="003A1584" w:rsidP="003A1584">
      <w:pPr>
        <w:pStyle w:val="MPPNAGWEKXY"/>
        <w:rPr>
          <w:rFonts w:asciiTheme="majorHAnsi" w:hAnsiTheme="majorHAnsi" w:cstheme="majorHAnsi"/>
          <w:bCs/>
        </w:rPr>
      </w:pPr>
      <w:bookmarkStart w:id="562" w:name="_Toc199942563"/>
      <w:bookmarkStart w:id="563" w:name="_Toc232507059"/>
      <w:bookmarkStart w:id="564" w:name="_Toc232510437"/>
      <w:r w:rsidRPr="003A1584">
        <w:rPr>
          <w:rFonts w:asciiTheme="majorHAnsi" w:hAnsiTheme="majorHAnsi" w:cstheme="majorHAnsi"/>
          <w:bCs/>
        </w:rPr>
        <w:t>Grzejniki stalowe płytowe montować w odległości od powierzchni wykończonej podłogi, pozwalającej na swobodny</w:t>
      </w:r>
      <w:bookmarkEnd w:id="562"/>
      <w:bookmarkEnd w:id="563"/>
      <w:bookmarkEnd w:id="564"/>
      <w:r w:rsidRPr="003A1584">
        <w:rPr>
          <w:rFonts w:asciiTheme="majorHAnsi" w:hAnsiTheme="majorHAnsi" w:cstheme="majorHAnsi"/>
          <w:bCs/>
        </w:rPr>
        <w:t xml:space="preserve"> </w:t>
      </w:r>
    </w:p>
    <w:p w14:paraId="5CC1A1A1" w14:textId="77777777" w:rsidR="003A1584" w:rsidRPr="003A1584" w:rsidRDefault="003A1584" w:rsidP="003A1584">
      <w:pPr>
        <w:pStyle w:val="MPPNAGWEKXY"/>
        <w:rPr>
          <w:rFonts w:asciiTheme="majorHAnsi" w:hAnsiTheme="majorHAnsi" w:cstheme="majorHAnsi"/>
          <w:bCs/>
        </w:rPr>
      </w:pPr>
      <w:bookmarkStart w:id="565" w:name="_Toc199942564"/>
      <w:bookmarkStart w:id="566" w:name="_Toc232507060"/>
      <w:bookmarkStart w:id="567" w:name="_Toc232510438"/>
      <w:r w:rsidRPr="003A1584">
        <w:rPr>
          <w:rFonts w:asciiTheme="majorHAnsi" w:hAnsiTheme="majorHAnsi" w:cstheme="majorHAnsi"/>
          <w:bCs/>
        </w:rPr>
        <w:t>dostęp i utrzymanie czystości pod grzejnikiem.</w:t>
      </w:r>
      <w:bookmarkEnd w:id="565"/>
      <w:bookmarkEnd w:id="566"/>
      <w:bookmarkEnd w:id="567"/>
    </w:p>
    <w:p w14:paraId="0B628A70" w14:textId="77777777" w:rsidR="003A1584" w:rsidRPr="003A1584" w:rsidRDefault="003A1584" w:rsidP="003A1584">
      <w:pPr>
        <w:pStyle w:val="MPPNAGWEKXY"/>
        <w:rPr>
          <w:rFonts w:asciiTheme="majorHAnsi" w:hAnsiTheme="majorHAnsi" w:cstheme="majorHAnsi"/>
          <w:bCs/>
        </w:rPr>
      </w:pPr>
      <w:bookmarkStart w:id="568" w:name="_Toc199942565"/>
      <w:bookmarkStart w:id="569" w:name="_Toc232507061"/>
      <w:bookmarkStart w:id="570" w:name="_Toc232510439"/>
      <w:r w:rsidRPr="003A1584">
        <w:rPr>
          <w:rFonts w:asciiTheme="majorHAnsi" w:hAnsiTheme="majorHAnsi" w:cstheme="majorHAnsi"/>
          <w:bCs/>
        </w:rPr>
        <w:t>Grzejniki łazienkowe montować nie niżej niż 50 cm od powierzchni podłogo i nie wyżej niż 50 cm od powierzchni sufitu.</w:t>
      </w:r>
      <w:bookmarkEnd w:id="568"/>
      <w:bookmarkEnd w:id="569"/>
      <w:bookmarkEnd w:id="570"/>
    </w:p>
    <w:p w14:paraId="5E65A235" w14:textId="77777777" w:rsidR="003A1584" w:rsidRPr="003A1584" w:rsidRDefault="003A1584" w:rsidP="003A1584">
      <w:pPr>
        <w:pStyle w:val="MPPNAGWEKXY"/>
        <w:rPr>
          <w:rFonts w:asciiTheme="majorHAnsi" w:hAnsiTheme="majorHAnsi" w:cstheme="majorHAnsi"/>
          <w:bCs/>
        </w:rPr>
      </w:pPr>
      <w:bookmarkStart w:id="571" w:name="_Toc199942566"/>
      <w:bookmarkStart w:id="572" w:name="_Toc232507062"/>
      <w:bookmarkStart w:id="573" w:name="_Toc232510440"/>
      <w:r w:rsidRPr="003A1584">
        <w:rPr>
          <w:rFonts w:asciiTheme="majorHAnsi" w:hAnsiTheme="majorHAnsi" w:cstheme="majorHAnsi"/>
          <w:bCs/>
        </w:rPr>
        <w:t>Grzejniki należy zabezpieczyć przed zanieczyszczeniem lub uszkodzeniem do czasu zakończenia robót</w:t>
      </w:r>
      <w:bookmarkEnd w:id="571"/>
      <w:bookmarkEnd w:id="572"/>
      <w:bookmarkEnd w:id="573"/>
      <w:r w:rsidRPr="003A1584">
        <w:rPr>
          <w:rFonts w:asciiTheme="majorHAnsi" w:hAnsiTheme="majorHAnsi" w:cstheme="majorHAnsi"/>
          <w:bCs/>
        </w:rPr>
        <w:t xml:space="preserve"> </w:t>
      </w:r>
    </w:p>
    <w:p w14:paraId="7C0CBBF1" w14:textId="77777777" w:rsidR="003A1584" w:rsidRPr="003A1584" w:rsidRDefault="003A1584" w:rsidP="003A1584">
      <w:pPr>
        <w:pStyle w:val="MPPNAGWEKXY"/>
        <w:rPr>
          <w:rFonts w:asciiTheme="majorHAnsi" w:hAnsiTheme="majorHAnsi" w:cstheme="majorHAnsi"/>
          <w:bCs/>
        </w:rPr>
      </w:pPr>
      <w:bookmarkStart w:id="574" w:name="_Toc199942567"/>
      <w:bookmarkStart w:id="575" w:name="_Toc232507063"/>
      <w:bookmarkStart w:id="576" w:name="_Toc232510441"/>
      <w:r w:rsidRPr="003A1584">
        <w:rPr>
          <w:rFonts w:asciiTheme="majorHAnsi" w:hAnsiTheme="majorHAnsi" w:cstheme="majorHAnsi"/>
          <w:bCs/>
        </w:rPr>
        <w:t xml:space="preserve">wykończeniowych. W </w:t>
      </w:r>
      <w:proofErr w:type="gramStart"/>
      <w:r w:rsidRPr="003A1584">
        <w:rPr>
          <w:rFonts w:asciiTheme="majorHAnsi" w:hAnsiTheme="majorHAnsi" w:cstheme="majorHAnsi"/>
          <w:bCs/>
        </w:rPr>
        <w:t>przypadku</w:t>
      </w:r>
      <w:proofErr w:type="gramEnd"/>
      <w:r w:rsidRPr="003A1584">
        <w:rPr>
          <w:rFonts w:asciiTheme="majorHAnsi" w:hAnsiTheme="majorHAnsi" w:cstheme="majorHAnsi"/>
          <w:bCs/>
        </w:rPr>
        <w:t xml:space="preserve"> kiedy takie zabezpieczenie nie jest możliwe, zamiast grzejnika należy zainstalować</w:t>
      </w:r>
      <w:bookmarkEnd w:id="574"/>
      <w:bookmarkEnd w:id="575"/>
      <w:bookmarkEnd w:id="576"/>
      <w:r w:rsidRPr="003A1584">
        <w:rPr>
          <w:rFonts w:asciiTheme="majorHAnsi" w:hAnsiTheme="majorHAnsi" w:cstheme="majorHAnsi"/>
          <w:bCs/>
        </w:rPr>
        <w:t xml:space="preserve"> </w:t>
      </w:r>
    </w:p>
    <w:p w14:paraId="0F9313F3" w14:textId="77777777" w:rsidR="003A1584" w:rsidRPr="003A1584" w:rsidRDefault="003A1584" w:rsidP="003A1584">
      <w:pPr>
        <w:pStyle w:val="MPPNAGWEKXY"/>
        <w:rPr>
          <w:rFonts w:asciiTheme="majorHAnsi" w:hAnsiTheme="majorHAnsi" w:cstheme="majorHAnsi"/>
          <w:bCs/>
        </w:rPr>
      </w:pPr>
      <w:bookmarkStart w:id="577" w:name="_Toc199942568"/>
      <w:bookmarkStart w:id="578" w:name="_Toc232507064"/>
      <w:bookmarkStart w:id="579" w:name="_Toc232510442"/>
      <w:r w:rsidRPr="003A1584">
        <w:rPr>
          <w:rFonts w:asciiTheme="majorHAnsi" w:hAnsiTheme="majorHAnsi" w:cstheme="majorHAnsi"/>
          <w:bCs/>
        </w:rPr>
        <w:t>przewód łączący zasilanie z powrotem w i w cela umożliwienia przeprowadzenia badania</w:t>
      </w:r>
      <w:bookmarkEnd w:id="577"/>
      <w:bookmarkEnd w:id="578"/>
      <w:bookmarkEnd w:id="579"/>
      <w:r w:rsidRPr="003A1584">
        <w:rPr>
          <w:rFonts w:asciiTheme="majorHAnsi" w:hAnsiTheme="majorHAnsi" w:cstheme="majorHAnsi"/>
          <w:bCs/>
        </w:rPr>
        <w:t xml:space="preserve"> </w:t>
      </w:r>
    </w:p>
    <w:p w14:paraId="18710D73" w14:textId="77777777" w:rsidR="003A1584" w:rsidRPr="003A1584" w:rsidRDefault="003A1584" w:rsidP="003A1584">
      <w:pPr>
        <w:pStyle w:val="MPPNAGWEKXY"/>
        <w:rPr>
          <w:rFonts w:asciiTheme="majorHAnsi" w:hAnsiTheme="majorHAnsi" w:cstheme="majorHAnsi"/>
          <w:bCs/>
        </w:rPr>
      </w:pPr>
      <w:bookmarkStart w:id="580" w:name="_Toc199942569"/>
      <w:bookmarkStart w:id="581" w:name="_Toc232507065"/>
      <w:bookmarkStart w:id="582" w:name="_Toc232510443"/>
      <w:r w:rsidRPr="003A1584">
        <w:rPr>
          <w:rFonts w:asciiTheme="majorHAnsi" w:hAnsiTheme="majorHAnsi" w:cstheme="majorHAnsi"/>
          <w:bCs/>
        </w:rPr>
        <w:t>szczelności instalacji. Jeżeli badanie to będzie przeprowadzane wodą, grzejnikowe szablony montażowe powinny być</w:t>
      </w:r>
      <w:bookmarkEnd w:id="580"/>
      <w:bookmarkEnd w:id="581"/>
      <w:bookmarkEnd w:id="582"/>
      <w:r w:rsidRPr="003A1584">
        <w:rPr>
          <w:rFonts w:asciiTheme="majorHAnsi" w:hAnsiTheme="majorHAnsi" w:cstheme="majorHAnsi"/>
          <w:bCs/>
        </w:rPr>
        <w:t xml:space="preserve"> </w:t>
      </w:r>
    </w:p>
    <w:p w14:paraId="441DA2C9" w14:textId="77777777" w:rsidR="003A1584" w:rsidRPr="003A1584" w:rsidRDefault="003A1584" w:rsidP="003A1584">
      <w:pPr>
        <w:pStyle w:val="MPPNAGWEKXY"/>
        <w:rPr>
          <w:rFonts w:asciiTheme="majorHAnsi" w:hAnsiTheme="majorHAnsi" w:cstheme="majorHAnsi"/>
          <w:bCs/>
        </w:rPr>
      </w:pPr>
      <w:bookmarkStart w:id="583" w:name="_Toc199942570"/>
      <w:bookmarkStart w:id="584" w:name="_Toc232507066"/>
      <w:bookmarkStart w:id="585" w:name="_Toc232510444"/>
      <w:r w:rsidRPr="003A1584">
        <w:rPr>
          <w:rFonts w:asciiTheme="majorHAnsi" w:hAnsiTheme="majorHAnsi" w:cstheme="majorHAnsi"/>
          <w:bCs/>
        </w:rPr>
        <w:t>wyposażone w odpowietrzniki miejscowe.</w:t>
      </w:r>
      <w:bookmarkEnd w:id="583"/>
      <w:bookmarkEnd w:id="584"/>
      <w:bookmarkEnd w:id="585"/>
      <w:r w:rsidRPr="003A1584">
        <w:rPr>
          <w:rFonts w:asciiTheme="majorHAnsi" w:hAnsiTheme="majorHAnsi" w:cstheme="majorHAnsi"/>
          <w:bCs/>
        </w:rPr>
        <w:t xml:space="preserve"> </w:t>
      </w:r>
    </w:p>
    <w:p w14:paraId="3FFAC0BA" w14:textId="77777777" w:rsidR="003A1584" w:rsidRPr="003A1584" w:rsidRDefault="003A1584" w:rsidP="003A1584">
      <w:pPr>
        <w:pStyle w:val="MPPNAGWEKXY"/>
        <w:rPr>
          <w:rFonts w:asciiTheme="majorHAnsi" w:hAnsiTheme="majorHAnsi" w:cstheme="majorHAnsi"/>
          <w:bCs/>
          <w:color w:val="EE0000"/>
        </w:rPr>
      </w:pPr>
    </w:p>
    <w:p w14:paraId="11C072E5" w14:textId="77777777" w:rsidR="003A1584" w:rsidRPr="003A1584" w:rsidRDefault="003A1584" w:rsidP="003A1584">
      <w:pPr>
        <w:pStyle w:val="MPPNAGWEKXY"/>
        <w:rPr>
          <w:rFonts w:asciiTheme="majorHAnsi" w:hAnsiTheme="majorHAnsi" w:cstheme="majorHAnsi"/>
          <w:bCs/>
        </w:rPr>
      </w:pPr>
      <w:bookmarkStart w:id="586" w:name="_Toc394042969"/>
    </w:p>
    <w:p w14:paraId="1F046E12" w14:textId="77777777" w:rsidR="003A1584" w:rsidRPr="003A1584" w:rsidRDefault="003A1584" w:rsidP="003A1584">
      <w:pPr>
        <w:pStyle w:val="MPPNAGWEKXY"/>
        <w:jc w:val="both"/>
        <w:rPr>
          <w:rFonts w:asciiTheme="majorHAnsi" w:hAnsiTheme="majorHAnsi" w:cstheme="majorHAnsi"/>
          <w:bCs/>
          <w:u w:val="single"/>
        </w:rPr>
      </w:pPr>
      <w:bookmarkStart w:id="587" w:name="_Toc447005673"/>
      <w:bookmarkStart w:id="588" w:name="_Toc466374484"/>
      <w:bookmarkStart w:id="589" w:name="_Toc199942571"/>
      <w:bookmarkStart w:id="590" w:name="_Toc232507067"/>
      <w:bookmarkStart w:id="591" w:name="_Toc232510445"/>
      <w:r w:rsidRPr="003A1584">
        <w:rPr>
          <w:rFonts w:asciiTheme="majorHAnsi" w:hAnsiTheme="majorHAnsi" w:cstheme="majorHAnsi"/>
          <w:bCs/>
          <w:u w:val="single"/>
        </w:rPr>
        <w:t>Montaż armatury</w:t>
      </w:r>
      <w:bookmarkEnd w:id="586"/>
      <w:bookmarkEnd w:id="587"/>
      <w:bookmarkEnd w:id="588"/>
      <w:bookmarkEnd w:id="589"/>
      <w:bookmarkEnd w:id="590"/>
      <w:bookmarkEnd w:id="591"/>
    </w:p>
    <w:p w14:paraId="07FF68D5" w14:textId="77777777" w:rsidR="003A1584" w:rsidRPr="003A1584" w:rsidRDefault="003A1584" w:rsidP="003A1584">
      <w:pPr>
        <w:pStyle w:val="MPPNAGWEKXY"/>
        <w:rPr>
          <w:rFonts w:asciiTheme="majorHAnsi" w:hAnsiTheme="majorHAnsi" w:cstheme="majorHAnsi"/>
          <w:bCs/>
        </w:rPr>
      </w:pPr>
      <w:bookmarkStart w:id="592" w:name="_Toc199942572"/>
      <w:bookmarkStart w:id="593" w:name="_Toc232507068"/>
      <w:bookmarkStart w:id="594" w:name="_Toc232510446"/>
      <w:r w:rsidRPr="003A1584">
        <w:rPr>
          <w:rFonts w:asciiTheme="majorHAnsi" w:hAnsiTheme="majorHAnsi" w:cstheme="majorHAnsi"/>
          <w:bCs/>
        </w:rPr>
        <w:t>Armatura powinna odpowiadać warunkom pracy (ciśnienie, temperatura) instalacji, w której jest zainstalowana. Przed</w:t>
      </w:r>
      <w:bookmarkEnd w:id="592"/>
      <w:bookmarkEnd w:id="593"/>
      <w:bookmarkEnd w:id="594"/>
      <w:r w:rsidRPr="003A1584">
        <w:rPr>
          <w:rFonts w:asciiTheme="majorHAnsi" w:hAnsiTheme="majorHAnsi" w:cstheme="majorHAnsi"/>
          <w:bCs/>
        </w:rPr>
        <w:t xml:space="preserve"> </w:t>
      </w:r>
    </w:p>
    <w:p w14:paraId="6C656102" w14:textId="77777777" w:rsidR="003A1584" w:rsidRPr="003A1584" w:rsidRDefault="003A1584" w:rsidP="003A1584">
      <w:pPr>
        <w:pStyle w:val="MPPNAGWEKXY"/>
        <w:rPr>
          <w:rFonts w:asciiTheme="majorHAnsi" w:hAnsiTheme="majorHAnsi" w:cstheme="majorHAnsi"/>
          <w:bCs/>
        </w:rPr>
      </w:pPr>
      <w:bookmarkStart w:id="595" w:name="_Toc199942573"/>
      <w:bookmarkStart w:id="596" w:name="_Toc232507069"/>
      <w:bookmarkStart w:id="597" w:name="_Toc232510447"/>
      <w:r w:rsidRPr="003A1584">
        <w:rPr>
          <w:rFonts w:asciiTheme="majorHAnsi" w:hAnsiTheme="majorHAnsi" w:cstheme="majorHAnsi"/>
          <w:bCs/>
        </w:rPr>
        <w:t>instalowaniem armatury należy usunąć z niej zaślepienia i ewentualne zanieczyszczenia. Armatura, po sprawdzeniu</w:t>
      </w:r>
      <w:bookmarkEnd w:id="595"/>
      <w:bookmarkEnd w:id="596"/>
      <w:bookmarkEnd w:id="597"/>
      <w:r w:rsidRPr="003A1584">
        <w:rPr>
          <w:rFonts w:asciiTheme="majorHAnsi" w:hAnsiTheme="majorHAnsi" w:cstheme="majorHAnsi"/>
          <w:bCs/>
        </w:rPr>
        <w:t xml:space="preserve"> </w:t>
      </w:r>
    </w:p>
    <w:p w14:paraId="08477B52" w14:textId="77777777" w:rsidR="003A1584" w:rsidRPr="003A1584" w:rsidRDefault="003A1584" w:rsidP="003A1584">
      <w:pPr>
        <w:pStyle w:val="MPPNAGWEKXY"/>
        <w:rPr>
          <w:rFonts w:asciiTheme="majorHAnsi" w:hAnsiTheme="majorHAnsi" w:cstheme="majorHAnsi"/>
          <w:bCs/>
        </w:rPr>
      </w:pPr>
      <w:bookmarkStart w:id="598" w:name="_Toc199942574"/>
      <w:bookmarkStart w:id="599" w:name="_Toc232507070"/>
      <w:bookmarkStart w:id="600" w:name="_Toc232510448"/>
      <w:r w:rsidRPr="003A1584">
        <w:rPr>
          <w:rFonts w:asciiTheme="majorHAnsi" w:hAnsiTheme="majorHAnsi" w:cstheme="majorHAnsi"/>
          <w:bCs/>
        </w:rPr>
        <w:t>prawidłowości działania, powinna być instalowana tak, żeby była dostępna do obsługi i konserwacji.</w:t>
      </w:r>
      <w:bookmarkEnd w:id="598"/>
      <w:bookmarkEnd w:id="599"/>
      <w:bookmarkEnd w:id="600"/>
      <w:r w:rsidRPr="003A1584">
        <w:rPr>
          <w:rFonts w:asciiTheme="majorHAnsi" w:hAnsiTheme="majorHAnsi" w:cstheme="majorHAnsi"/>
          <w:bCs/>
        </w:rPr>
        <w:t xml:space="preserve"> </w:t>
      </w:r>
    </w:p>
    <w:p w14:paraId="3952BA5A" w14:textId="77777777" w:rsidR="003A1584" w:rsidRPr="003A1584" w:rsidRDefault="003A1584" w:rsidP="003A1584">
      <w:pPr>
        <w:pStyle w:val="MPPNAGWEKXY"/>
        <w:rPr>
          <w:rFonts w:asciiTheme="majorHAnsi" w:hAnsiTheme="majorHAnsi" w:cstheme="majorHAnsi"/>
          <w:bCs/>
        </w:rPr>
      </w:pPr>
      <w:bookmarkStart w:id="601" w:name="_Toc199942575"/>
      <w:bookmarkStart w:id="602" w:name="_Toc232507071"/>
      <w:bookmarkStart w:id="603" w:name="_Toc232510449"/>
      <w:r w:rsidRPr="003A1584">
        <w:rPr>
          <w:rFonts w:asciiTheme="majorHAnsi" w:hAnsiTheme="majorHAnsi" w:cstheme="majorHAnsi"/>
          <w:bCs/>
        </w:rPr>
        <w:t>Armaturę na przewodach należy tak instalować, żeby kierunek przepływu wody instalacyjnej był zgodny z oznaczeniem</w:t>
      </w:r>
      <w:bookmarkEnd w:id="601"/>
      <w:bookmarkEnd w:id="602"/>
      <w:bookmarkEnd w:id="603"/>
      <w:r w:rsidRPr="003A1584">
        <w:rPr>
          <w:rFonts w:asciiTheme="majorHAnsi" w:hAnsiTheme="majorHAnsi" w:cstheme="majorHAnsi"/>
          <w:bCs/>
        </w:rPr>
        <w:t xml:space="preserve"> </w:t>
      </w:r>
    </w:p>
    <w:p w14:paraId="35C3E610" w14:textId="77777777" w:rsidR="003A1584" w:rsidRPr="003A1584" w:rsidRDefault="003A1584" w:rsidP="003A1584">
      <w:pPr>
        <w:pStyle w:val="MPPNAGWEKXY"/>
        <w:rPr>
          <w:rFonts w:asciiTheme="majorHAnsi" w:hAnsiTheme="majorHAnsi" w:cstheme="majorHAnsi"/>
          <w:bCs/>
        </w:rPr>
      </w:pPr>
      <w:bookmarkStart w:id="604" w:name="_Toc199942576"/>
      <w:bookmarkStart w:id="605" w:name="_Toc232507072"/>
      <w:bookmarkStart w:id="606" w:name="_Toc232510450"/>
      <w:r w:rsidRPr="003A1584">
        <w:rPr>
          <w:rFonts w:asciiTheme="majorHAnsi" w:hAnsiTheme="majorHAnsi" w:cstheme="majorHAnsi"/>
          <w:bCs/>
        </w:rPr>
        <w:t>kierunku przepływu na armaturze.</w:t>
      </w:r>
      <w:bookmarkEnd w:id="604"/>
      <w:bookmarkEnd w:id="605"/>
      <w:bookmarkEnd w:id="606"/>
      <w:r w:rsidRPr="003A1584">
        <w:rPr>
          <w:rFonts w:asciiTheme="majorHAnsi" w:hAnsiTheme="majorHAnsi" w:cstheme="majorHAnsi"/>
          <w:bCs/>
        </w:rPr>
        <w:t xml:space="preserve"> </w:t>
      </w:r>
    </w:p>
    <w:p w14:paraId="375DC5B6" w14:textId="77777777" w:rsidR="003A1584" w:rsidRPr="003A1584" w:rsidRDefault="003A1584" w:rsidP="003A1584">
      <w:pPr>
        <w:pStyle w:val="MPPNAGWEKXY"/>
        <w:rPr>
          <w:rFonts w:asciiTheme="majorHAnsi" w:hAnsiTheme="majorHAnsi" w:cstheme="majorHAnsi"/>
          <w:bCs/>
        </w:rPr>
      </w:pPr>
      <w:bookmarkStart w:id="607" w:name="_Toc199942577"/>
      <w:bookmarkStart w:id="608" w:name="_Toc232507073"/>
      <w:bookmarkStart w:id="609" w:name="_Toc232510451"/>
      <w:r w:rsidRPr="003A1584">
        <w:rPr>
          <w:rFonts w:asciiTheme="majorHAnsi" w:hAnsiTheme="majorHAnsi" w:cstheme="majorHAnsi"/>
          <w:bCs/>
        </w:rPr>
        <w:t>Armatura na przewodach powinna być zamocowana do przegród lub konstrukcji wsporczych przy użyciu odpowiednich</w:t>
      </w:r>
      <w:bookmarkEnd w:id="607"/>
      <w:bookmarkEnd w:id="608"/>
      <w:bookmarkEnd w:id="609"/>
      <w:r w:rsidRPr="003A1584">
        <w:rPr>
          <w:rFonts w:asciiTheme="majorHAnsi" w:hAnsiTheme="majorHAnsi" w:cstheme="majorHAnsi"/>
          <w:bCs/>
        </w:rPr>
        <w:t xml:space="preserve"> </w:t>
      </w:r>
    </w:p>
    <w:p w14:paraId="23769F0D" w14:textId="77777777" w:rsidR="003A1584" w:rsidRPr="003A1584" w:rsidRDefault="003A1584" w:rsidP="003A1584">
      <w:pPr>
        <w:pStyle w:val="MPPNAGWEKXY"/>
        <w:rPr>
          <w:rFonts w:asciiTheme="majorHAnsi" w:hAnsiTheme="majorHAnsi" w:cstheme="majorHAnsi"/>
          <w:bCs/>
        </w:rPr>
      </w:pPr>
      <w:bookmarkStart w:id="610" w:name="_Toc199942578"/>
      <w:bookmarkStart w:id="611" w:name="_Toc232507074"/>
      <w:bookmarkStart w:id="612" w:name="_Toc232510452"/>
      <w:r w:rsidRPr="003A1584">
        <w:rPr>
          <w:rFonts w:asciiTheme="majorHAnsi" w:hAnsiTheme="majorHAnsi" w:cstheme="majorHAnsi"/>
          <w:bCs/>
        </w:rPr>
        <w:t>wsporników, uchwytów lub innych trwałych podparć, zgodnie z projektem technicznym.</w:t>
      </w:r>
      <w:bookmarkEnd w:id="610"/>
      <w:bookmarkEnd w:id="611"/>
      <w:bookmarkEnd w:id="612"/>
      <w:r w:rsidRPr="003A1584">
        <w:rPr>
          <w:rFonts w:asciiTheme="majorHAnsi" w:hAnsiTheme="majorHAnsi" w:cstheme="majorHAnsi"/>
          <w:bCs/>
        </w:rPr>
        <w:t xml:space="preserve"> </w:t>
      </w:r>
    </w:p>
    <w:p w14:paraId="18C07796" w14:textId="77777777" w:rsidR="003A1584" w:rsidRPr="003A1584" w:rsidRDefault="003A1584" w:rsidP="003A1584">
      <w:pPr>
        <w:pStyle w:val="MPPNAGWEKXY"/>
        <w:rPr>
          <w:rFonts w:asciiTheme="majorHAnsi" w:hAnsiTheme="majorHAnsi" w:cstheme="majorHAnsi"/>
          <w:bCs/>
        </w:rPr>
      </w:pPr>
      <w:bookmarkStart w:id="613" w:name="_Toc199942579"/>
      <w:bookmarkStart w:id="614" w:name="_Toc232507075"/>
      <w:bookmarkStart w:id="615" w:name="_Toc232510453"/>
      <w:r w:rsidRPr="003A1584">
        <w:rPr>
          <w:rFonts w:asciiTheme="majorHAnsi" w:hAnsiTheme="majorHAnsi" w:cstheme="majorHAnsi"/>
          <w:bCs/>
        </w:rPr>
        <w:t>Zawory grzejnikowe połączone bezpośrednio z grzejnikiem nie wymagają dodatkowego zamocowania.</w:t>
      </w:r>
      <w:bookmarkEnd w:id="613"/>
      <w:bookmarkEnd w:id="614"/>
      <w:bookmarkEnd w:id="615"/>
      <w:r w:rsidRPr="003A1584">
        <w:rPr>
          <w:rFonts w:asciiTheme="majorHAnsi" w:hAnsiTheme="majorHAnsi" w:cstheme="majorHAnsi"/>
          <w:bCs/>
        </w:rPr>
        <w:t xml:space="preserve"> </w:t>
      </w:r>
    </w:p>
    <w:p w14:paraId="2AB8825F" w14:textId="77777777" w:rsidR="003A1584" w:rsidRPr="003A1584" w:rsidRDefault="003A1584" w:rsidP="003A1584">
      <w:pPr>
        <w:pStyle w:val="MPPNAGWEKXY"/>
        <w:rPr>
          <w:rFonts w:asciiTheme="majorHAnsi" w:hAnsiTheme="majorHAnsi" w:cstheme="majorHAnsi"/>
          <w:bCs/>
        </w:rPr>
      </w:pPr>
      <w:bookmarkStart w:id="616" w:name="_Toc199942580"/>
      <w:bookmarkStart w:id="617" w:name="_Toc232507076"/>
      <w:bookmarkStart w:id="618" w:name="_Toc232510454"/>
      <w:r w:rsidRPr="003A1584">
        <w:rPr>
          <w:rFonts w:asciiTheme="majorHAnsi" w:hAnsiTheme="majorHAnsi" w:cstheme="majorHAnsi"/>
          <w:bCs/>
        </w:rPr>
        <w:t>Armatura odcinająca grzybkowa montowana na podejściu pionów, a także na gałęziach powinna być zainstalowana w</w:t>
      </w:r>
      <w:bookmarkEnd w:id="616"/>
      <w:bookmarkEnd w:id="617"/>
      <w:bookmarkEnd w:id="618"/>
      <w:r w:rsidRPr="003A1584">
        <w:rPr>
          <w:rFonts w:asciiTheme="majorHAnsi" w:hAnsiTheme="majorHAnsi" w:cstheme="majorHAnsi"/>
          <w:bCs/>
        </w:rPr>
        <w:t xml:space="preserve"> </w:t>
      </w:r>
    </w:p>
    <w:p w14:paraId="036E37EE" w14:textId="77777777" w:rsidR="003A1584" w:rsidRPr="003A1584" w:rsidRDefault="003A1584" w:rsidP="003A1584">
      <w:pPr>
        <w:pStyle w:val="MPPNAGWEKXY"/>
        <w:rPr>
          <w:rFonts w:asciiTheme="majorHAnsi" w:hAnsiTheme="majorHAnsi" w:cstheme="majorHAnsi"/>
          <w:bCs/>
        </w:rPr>
      </w:pPr>
      <w:bookmarkStart w:id="619" w:name="_Toc199942581"/>
      <w:bookmarkStart w:id="620" w:name="_Toc232507077"/>
      <w:bookmarkStart w:id="621" w:name="_Toc232510455"/>
      <w:r w:rsidRPr="003A1584">
        <w:rPr>
          <w:rFonts w:asciiTheme="majorHAnsi" w:hAnsiTheme="majorHAnsi" w:cstheme="majorHAnsi"/>
          <w:bCs/>
        </w:rPr>
        <w:t xml:space="preserve">takim </w:t>
      </w:r>
      <w:proofErr w:type="gramStart"/>
      <w:r w:rsidRPr="003A1584">
        <w:rPr>
          <w:rFonts w:asciiTheme="majorHAnsi" w:hAnsiTheme="majorHAnsi" w:cstheme="majorHAnsi"/>
          <w:bCs/>
        </w:rPr>
        <w:t>położeniu</w:t>
      </w:r>
      <w:proofErr w:type="gramEnd"/>
      <w:r w:rsidRPr="003A1584">
        <w:rPr>
          <w:rFonts w:asciiTheme="majorHAnsi" w:hAnsiTheme="majorHAnsi" w:cstheme="majorHAnsi"/>
          <w:bCs/>
        </w:rPr>
        <w:t xml:space="preserve"> aby przy napełnianiu instalacji woda napływała „pod grzybek". Nie dotyczy to zaworów grzybkowych</w:t>
      </w:r>
      <w:bookmarkEnd w:id="619"/>
      <w:bookmarkEnd w:id="620"/>
      <w:bookmarkEnd w:id="621"/>
      <w:r w:rsidRPr="003A1584">
        <w:rPr>
          <w:rFonts w:asciiTheme="majorHAnsi" w:hAnsiTheme="majorHAnsi" w:cstheme="majorHAnsi"/>
          <w:bCs/>
        </w:rPr>
        <w:t xml:space="preserve"> </w:t>
      </w:r>
    </w:p>
    <w:p w14:paraId="36644887" w14:textId="77777777" w:rsidR="003A1584" w:rsidRPr="003A1584" w:rsidRDefault="003A1584" w:rsidP="003A1584">
      <w:pPr>
        <w:pStyle w:val="MPPNAGWEKXY"/>
        <w:rPr>
          <w:rFonts w:asciiTheme="majorHAnsi" w:hAnsiTheme="majorHAnsi" w:cstheme="majorHAnsi"/>
          <w:bCs/>
        </w:rPr>
      </w:pPr>
      <w:bookmarkStart w:id="622" w:name="_Toc199942582"/>
      <w:bookmarkStart w:id="623" w:name="_Toc232507078"/>
      <w:bookmarkStart w:id="624" w:name="_Toc232510456"/>
      <w:r w:rsidRPr="003A1584">
        <w:rPr>
          <w:rFonts w:asciiTheme="majorHAnsi" w:hAnsiTheme="majorHAnsi" w:cstheme="majorHAnsi"/>
          <w:bCs/>
        </w:rPr>
        <w:lastRenderedPageBreak/>
        <w:t>dla których producent dopuścił przepływ wody w obu kierunkach.</w:t>
      </w:r>
      <w:bookmarkEnd w:id="622"/>
      <w:bookmarkEnd w:id="623"/>
      <w:bookmarkEnd w:id="624"/>
      <w:r w:rsidRPr="003A1584">
        <w:rPr>
          <w:rFonts w:asciiTheme="majorHAnsi" w:hAnsiTheme="majorHAnsi" w:cstheme="majorHAnsi"/>
          <w:bCs/>
        </w:rPr>
        <w:t xml:space="preserve"> </w:t>
      </w:r>
    </w:p>
    <w:p w14:paraId="403F3D2F" w14:textId="77777777" w:rsidR="003A1584" w:rsidRPr="003A1584" w:rsidRDefault="003A1584" w:rsidP="003A1584">
      <w:pPr>
        <w:pStyle w:val="MPPNAGWEKXY"/>
        <w:rPr>
          <w:rFonts w:asciiTheme="majorHAnsi" w:hAnsiTheme="majorHAnsi" w:cstheme="majorHAnsi"/>
          <w:bCs/>
        </w:rPr>
      </w:pPr>
      <w:bookmarkStart w:id="625" w:name="_Toc199942583"/>
      <w:bookmarkStart w:id="626" w:name="_Toc232507079"/>
      <w:bookmarkStart w:id="627" w:name="_Toc232510457"/>
      <w:r w:rsidRPr="003A1584">
        <w:rPr>
          <w:rFonts w:asciiTheme="majorHAnsi" w:hAnsiTheme="majorHAnsi" w:cstheme="majorHAnsi"/>
          <w:bCs/>
        </w:rPr>
        <w:t>Armatura spustowa powinna być instalowana w najniższych punktach instalacji oraz na podejściach pionów przed</w:t>
      </w:r>
      <w:bookmarkEnd w:id="625"/>
      <w:bookmarkEnd w:id="626"/>
      <w:bookmarkEnd w:id="627"/>
      <w:r w:rsidRPr="003A1584">
        <w:rPr>
          <w:rFonts w:asciiTheme="majorHAnsi" w:hAnsiTheme="majorHAnsi" w:cstheme="majorHAnsi"/>
          <w:bCs/>
        </w:rPr>
        <w:t xml:space="preserve"> </w:t>
      </w:r>
    </w:p>
    <w:p w14:paraId="551AFB41" w14:textId="77777777" w:rsidR="003A1584" w:rsidRPr="003A1584" w:rsidRDefault="003A1584" w:rsidP="003A1584">
      <w:pPr>
        <w:pStyle w:val="MPPNAGWEKXY"/>
        <w:rPr>
          <w:rFonts w:asciiTheme="majorHAnsi" w:hAnsiTheme="majorHAnsi" w:cstheme="majorHAnsi"/>
          <w:bCs/>
        </w:rPr>
      </w:pPr>
      <w:bookmarkStart w:id="628" w:name="_Toc199942584"/>
      <w:bookmarkStart w:id="629" w:name="_Toc232507080"/>
      <w:bookmarkStart w:id="630" w:name="_Toc232510458"/>
      <w:r w:rsidRPr="003A1584">
        <w:rPr>
          <w:rFonts w:asciiTheme="majorHAnsi" w:hAnsiTheme="majorHAnsi" w:cstheme="majorHAnsi"/>
          <w:bCs/>
        </w:rPr>
        <w:t>elementem zamykającym armatury odcinającej (od strony pionu), dla umożliwienia opróżniania poszczególnych pionów</w:t>
      </w:r>
      <w:bookmarkEnd w:id="628"/>
      <w:bookmarkEnd w:id="629"/>
      <w:bookmarkEnd w:id="630"/>
      <w:r w:rsidRPr="003A1584">
        <w:rPr>
          <w:rFonts w:asciiTheme="majorHAnsi" w:hAnsiTheme="majorHAnsi" w:cstheme="majorHAnsi"/>
          <w:bCs/>
        </w:rPr>
        <w:t xml:space="preserve"> </w:t>
      </w:r>
    </w:p>
    <w:p w14:paraId="0725DBE3" w14:textId="77777777" w:rsidR="003A1584" w:rsidRPr="003A1584" w:rsidRDefault="003A1584" w:rsidP="003A1584">
      <w:pPr>
        <w:pStyle w:val="MPPNAGWEKXY"/>
        <w:rPr>
          <w:rFonts w:asciiTheme="majorHAnsi" w:hAnsiTheme="majorHAnsi" w:cstheme="majorHAnsi"/>
          <w:bCs/>
        </w:rPr>
      </w:pPr>
      <w:bookmarkStart w:id="631" w:name="_Toc199942585"/>
      <w:bookmarkStart w:id="632" w:name="_Toc232507081"/>
      <w:bookmarkStart w:id="633" w:name="_Toc232510459"/>
      <w:r w:rsidRPr="003A1584">
        <w:rPr>
          <w:rFonts w:asciiTheme="majorHAnsi" w:hAnsiTheme="majorHAnsi" w:cstheme="majorHAnsi"/>
          <w:bCs/>
        </w:rPr>
        <w:t>z wody, po ich odcięciu. Armatura spustowa powinna być lokalizowana w miejscach łatwo dostępnych i być zaopatrzona</w:t>
      </w:r>
      <w:bookmarkEnd w:id="631"/>
      <w:bookmarkEnd w:id="632"/>
      <w:bookmarkEnd w:id="633"/>
      <w:r w:rsidRPr="003A1584">
        <w:rPr>
          <w:rFonts w:asciiTheme="majorHAnsi" w:hAnsiTheme="majorHAnsi" w:cstheme="majorHAnsi"/>
          <w:bCs/>
        </w:rPr>
        <w:t xml:space="preserve"> </w:t>
      </w:r>
    </w:p>
    <w:p w14:paraId="52713CD3" w14:textId="77777777" w:rsidR="003A1584" w:rsidRPr="003A1584" w:rsidRDefault="003A1584" w:rsidP="003A1584">
      <w:pPr>
        <w:pStyle w:val="MPPNAGWEKXY"/>
        <w:rPr>
          <w:rFonts w:asciiTheme="majorHAnsi" w:hAnsiTheme="majorHAnsi" w:cstheme="majorHAnsi"/>
          <w:bCs/>
        </w:rPr>
      </w:pPr>
      <w:bookmarkStart w:id="634" w:name="_Toc199942586"/>
      <w:bookmarkStart w:id="635" w:name="_Toc232507082"/>
      <w:bookmarkStart w:id="636" w:name="_Toc232510460"/>
      <w:r w:rsidRPr="003A1584">
        <w:rPr>
          <w:rFonts w:asciiTheme="majorHAnsi" w:hAnsiTheme="majorHAnsi" w:cstheme="majorHAnsi"/>
          <w:bCs/>
        </w:rPr>
        <w:t>w złączkę do węża.</w:t>
      </w:r>
      <w:bookmarkEnd w:id="634"/>
      <w:bookmarkEnd w:id="635"/>
      <w:bookmarkEnd w:id="636"/>
    </w:p>
    <w:p w14:paraId="5D374EAE" w14:textId="77777777" w:rsidR="003A1584" w:rsidRPr="003A1584" w:rsidRDefault="003A1584" w:rsidP="003A1584">
      <w:pPr>
        <w:pStyle w:val="MPPNAGWEKXY"/>
        <w:rPr>
          <w:rFonts w:asciiTheme="majorHAnsi" w:hAnsiTheme="majorHAnsi" w:cstheme="majorHAnsi"/>
          <w:bCs/>
        </w:rPr>
      </w:pPr>
    </w:p>
    <w:p w14:paraId="2DD255DC" w14:textId="77777777" w:rsidR="003A1584" w:rsidRPr="003A1584" w:rsidRDefault="003A1584" w:rsidP="003A1584">
      <w:pPr>
        <w:pStyle w:val="MPPNAGWEKXY"/>
        <w:rPr>
          <w:rFonts w:asciiTheme="majorHAnsi" w:hAnsiTheme="majorHAnsi" w:cstheme="majorHAnsi"/>
          <w:u w:val="single"/>
        </w:rPr>
      </w:pPr>
      <w:bookmarkStart w:id="637" w:name="_Toc394042971"/>
      <w:bookmarkStart w:id="638" w:name="_Toc447005675"/>
      <w:bookmarkStart w:id="639" w:name="_Toc466374486"/>
      <w:bookmarkStart w:id="640" w:name="_Toc199942587"/>
      <w:bookmarkStart w:id="641" w:name="_Toc232507083"/>
      <w:bookmarkStart w:id="642" w:name="_Toc232510461"/>
      <w:r w:rsidRPr="003A1584">
        <w:rPr>
          <w:rFonts w:asciiTheme="majorHAnsi" w:hAnsiTheme="majorHAnsi" w:cstheme="majorHAnsi"/>
          <w:u w:val="single"/>
        </w:rPr>
        <w:t>Regulacja instalacji</w:t>
      </w:r>
      <w:bookmarkEnd w:id="637"/>
      <w:bookmarkEnd w:id="638"/>
      <w:bookmarkEnd w:id="639"/>
      <w:bookmarkEnd w:id="640"/>
      <w:bookmarkEnd w:id="641"/>
      <w:bookmarkEnd w:id="642"/>
    </w:p>
    <w:p w14:paraId="79349AEE" w14:textId="77777777" w:rsidR="003A1584" w:rsidRPr="003A1584" w:rsidRDefault="003A1584" w:rsidP="003A1584">
      <w:pPr>
        <w:pStyle w:val="MPPNAGWEKXY"/>
        <w:rPr>
          <w:rFonts w:asciiTheme="majorHAnsi" w:hAnsiTheme="majorHAnsi" w:cstheme="majorHAnsi"/>
          <w:bCs/>
        </w:rPr>
      </w:pPr>
      <w:bookmarkStart w:id="643" w:name="_Toc199942588"/>
      <w:bookmarkStart w:id="644" w:name="_Toc232507084"/>
      <w:bookmarkStart w:id="645" w:name="_Toc232510462"/>
      <w:r w:rsidRPr="003A1584">
        <w:rPr>
          <w:rFonts w:asciiTheme="majorHAnsi" w:hAnsiTheme="majorHAnsi" w:cstheme="majorHAnsi"/>
          <w:bCs/>
        </w:rPr>
        <w:t>Nastawy armatury regulacyjnej jak np. nastawy regulacji montażowej przewodowej armatury regulacyjnej (w</w:t>
      </w:r>
      <w:bookmarkEnd w:id="643"/>
      <w:bookmarkEnd w:id="644"/>
      <w:bookmarkEnd w:id="645"/>
      <w:r w:rsidRPr="003A1584">
        <w:rPr>
          <w:rFonts w:asciiTheme="majorHAnsi" w:hAnsiTheme="majorHAnsi" w:cstheme="majorHAnsi"/>
          <w:bCs/>
        </w:rPr>
        <w:t xml:space="preserve"> </w:t>
      </w:r>
    </w:p>
    <w:p w14:paraId="72289DA2" w14:textId="77777777" w:rsidR="003A1584" w:rsidRPr="003A1584" w:rsidRDefault="003A1584" w:rsidP="003A1584">
      <w:pPr>
        <w:pStyle w:val="MPPNAGWEKXY"/>
        <w:rPr>
          <w:rFonts w:asciiTheme="majorHAnsi" w:hAnsiTheme="majorHAnsi" w:cstheme="majorHAnsi"/>
          <w:bCs/>
        </w:rPr>
      </w:pPr>
      <w:bookmarkStart w:id="646" w:name="_Toc199942589"/>
      <w:bookmarkStart w:id="647" w:name="_Toc232507085"/>
      <w:bookmarkStart w:id="648" w:name="_Toc232510463"/>
      <w:r w:rsidRPr="003A1584">
        <w:rPr>
          <w:rFonts w:asciiTheme="majorHAnsi" w:hAnsiTheme="majorHAnsi" w:cstheme="majorHAnsi"/>
          <w:bCs/>
        </w:rPr>
        <w:t>uzasadnionych przypadkach montaż kryz regulacyjnych), nastawy regulatorów różnicy ciśnienia, nastawy montażowe</w:t>
      </w:r>
      <w:bookmarkEnd w:id="646"/>
      <w:bookmarkEnd w:id="647"/>
      <w:bookmarkEnd w:id="648"/>
      <w:r w:rsidRPr="003A1584">
        <w:rPr>
          <w:rFonts w:asciiTheme="majorHAnsi" w:hAnsiTheme="majorHAnsi" w:cstheme="majorHAnsi"/>
          <w:bCs/>
        </w:rPr>
        <w:t xml:space="preserve"> </w:t>
      </w:r>
    </w:p>
    <w:p w14:paraId="1B3455C0" w14:textId="77777777" w:rsidR="003A1584" w:rsidRPr="003A1584" w:rsidRDefault="003A1584" w:rsidP="003A1584">
      <w:pPr>
        <w:pStyle w:val="MPPNAGWEKXY"/>
        <w:rPr>
          <w:rFonts w:asciiTheme="majorHAnsi" w:hAnsiTheme="majorHAnsi" w:cstheme="majorHAnsi"/>
          <w:bCs/>
        </w:rPr>
      </w:pPr>
      <w:bookmarkStart w:id="649" w:name="_Toc199942590"/>
      <w:bookmarkStart w:id="650" w:name="_Toc232507086"/>
      <w:bookmarkStart w:id="651" w:name="_Toc232510464"/>
      <w:r w:rsidRPr="003A1584">
        <w:rPr>
          <w:rFonts w:asciiTheme="majorHAnsi" w:hAnsiTheme="majorHAnsi" w:cstheme="majorHAnsi"/>
          <w:bCs/>
        </w:rPr>
        <w:t>zaworów grzejnikowych i nastawy eksploatacyjne termostatycznych zaworów grzejnikowych, powinny być</w:t>
      </w:r>
      <w:bookmarkEnd w:id="649"/>
      <w:bookmarkEnd w:id="650"/>
      <w:bookmarkEnd w:id="651"/>
      <w:r w:rsidRPr="003A1584">
        <w:rPr>
          <w:rFonts w:asciiTheme="majorHAnsi" w:hAnsiTheme="majorHAnsi" w:cstheme="majorHAnsi"/>
          <w:bCs/>
        </w:rPr>
        <w:t xml:space="preserve"> </w:t>
      </w:r>
    </w:p>
    <w:p w14:paraId="41CA7101" w14:textId="77777777" w:rsidR="003A1584" w:rsidRPr="003A1584" w:rsidRDefault="003A1584" w:rsidP="003A1584">
      <w:pPr>
        <w:pStyle w:val="MPPNAGWEKXY"/>
        <w:rPr>
          <w:rFonts w:asciiTheme="majorHAnsi" w:hAnsiTheme="majorHAnsi" w:cstheme="majorHAnsi"/>
          <w:bCs/>
        </w:rPr>
      </w:pPr>
      <w:bookmarkStart w:id="652" w:name="_Toc199942591"/>
      <w:bookmarkStart w:id="653" w:name="_Toc232507087"/>
      <w:bookmarkStart w:id="654" w:name="_Toc232510465"/>
      <w:r w:rsidRPr="003A1584">
        <w:rPr>
          <w:rFonts w:asciiTheme="majorHAnsi" w:hAnsiTheme="majorHAnsi" w:cstheme="majorHAnsi"/>
          <w:bCs/>
        </w:rPr>
        <w:t>przeprowadzone po zakończeniu montażu, płukaniu i badaniu szczelności instalacji w stanie zimnym.</w:t>
      </w:r>
      <w:bookmarkEnd w:id="652"/>
      <w:bookmarkEnd w:id="653"/>
      <w:bookmarkEnd w:id="654"/>
      <w:r w:rsidRPr="003A1584">
        <w:rPr>
          <w:rFonts w:asciiTheme="majorHAnsi" w:hAnsiTheme="majorHAnsi" w:cstheme="majorHAnsi"/>
          <w:bCs/>
        </w:rPr>
        <w:t xml:space="preserve"> </w:t>
      </w:r>
    </w:p>
    <w:p w14:paraId="0E5E0D6E" w14:textId="77777777" w:rsidR="003A1584" w:rsidRPr="003A1584" w:rsidRDefault="003A1584" w:rsidP="003A1584">
      <w:pPr>
        <w:pStyle w:val="MPPNAGWEKXY"/>
        <w:rPr>
          <w:rFonts w:asciiTheme="majorHAnsi" w:hAnsiTheme="majorHAnsi" w:cstheme="majorHAnsi"/>
          <w:bCs/>
        </w:rPr>
      </w:pPr>
      <w:bookmarkStart w:id="655" w:name="_Toc199942592"/>
      <w:bookmarkStart w:id="656" w:name="_Toc232507088"/>
      <w:bookmarkStart w:id="657" w:name="_Toc232510466"/>
      <w:r w:rsidRPr="003A1584">
        <w:rPr>
          <w:rFonts w:asciiTheme="majorHAnsi" w:hAnsiTheme="majorHAnsi" w:cstheme="majorHAnsi"/>
          <w:bCs/>
        </w:rPr>
        <w:t>Nastawy regulacji montażowej armatury regulacyjnej należy wykonać zgodnie z wynikami obliczeń hydraulicznych w</w:t>
      </w:r>
      <w:bookmarkEnd w:id="655"/>
      <w:bookmarkEnd w:id="656"/>
      <w:bookmarkEnd w:id="657"/>
      <w:r w:rsidRPr="003A1584">
        <w:rPr>
          <w:rFonts w:asciiTheme="majorHAnsi" w:hAnsiTheme="majorHAnsi" w:cstheme="majorHAnsi"/>
          <w:bCs/>
        </w:rPr>
        <w:t xml:space="preserve"> </w:t>
      </w:r>
    </w:p>
    <w:p w14:paraId="4935F52D" w14:textId="77777777" w:rsidR="003A1584" w:rsidRPr="003A1584" w:rsidRDefault="003A1584" w:rsidP="003A1584">
      <w:pPr>
        <w:pStyle w:val="MPPNAGWEKXY"/>
        <w:rPr>
          <w:rFonts w:asciiTheme="majorHAnsi" w:hAnsiTheme="majorHAnsi" w:cstheme="majorHAnsi"/>
          <w:bCs/>
        </w:rPr>
      </w:pPr>
      <w:bookmarkStart w:id="658" w:name="_Toc199942593"/>
      <w:bookmarkStart w:id="659" w:name="_Toc232507089"/>
      <w:bookmarkStart w:id="660" w:name="_Toc232510467"/>
      <w:r w:rsidRPr="003A1584">
        <w:rPr>
          <w:rFonts w:asciiTheme="majorHAnsi" w:hAnsiTheme="majorHAnsi" w:cstheme="majorHAnsi"/>
          <w:bCs/>
        </w:rPr>
        <w:t>projekcie technicznym instalacji.</w:t>
      </w:r>
      <w:bookmarkEnd w:id="658"/>
      <w:bookmarkEnd w:id="659"/>
      <w:bookmarkEnd w:id="660"/>
      <w:r w:rsidRPr="003A1584">
        <w:rPr>
          <w:rFonts w:asciiTheme="majorHAnsi" w:hAnsiTheme="majorHAnsi" w:cstheme="majorHAnsi"/>
          <w:bCs/>
        </w:rPr>
        <w:t xml:space="preserve"> </w:t>
      </w:r>
    </w:p>
    <w:p w14:paraId="360B8C60" w14:textId="77777777" w:rsidR="003A1584" w:rsidRPr="003A1584" w:rsidRDefault="003A1584" w:rsidP="003A1584">
      <w:pPr>
        <w:pStyle w:val="MPPNAGWEKXY"/>
        <w:rPr>
          <w:rFonts w:asciiTheme="majorHAnsi" w:hAnsiTheme="majorHAnsi" w:cstheme="majorHAnsi"/>
          <w:bCs/>
        </w:rPr>
      </w:pPr>
    </w:p>
    <w:p w14:paraId="74150E39" w14:textId="77777777" w:rsidR="003A1584" w:rsidRPr="003A1584" w:rsidRDefault="003A1584" w:rsidP="003A1584">
      <w:pPr>
        <w:pStyle w:val="MPPNAGWEKXY"/>
        <w:rPr>
          <w:rFonts w:asciiTheme="majorHAnsi" w:hAnsiTheme="majorHAnsi" w:cstheme="majorHAnsi"/>
          <w:u w:val="single"/>
        </w:rPr>
      </w:pPr>
      <w:bookmarkStart w:id="661" w:name="_Toc447005676"/>
      <w:bookmarkStart w:id="662" w:name="_Toc466374487"/>
      <w:bookmarkStart w:id="663" w:name="_Toc199942594"/>
      <w:bookmarkStart w:id="664" w:name="_Toc232507090"/>
      <w:bookmarkStart w:id="665" w:name="_Toc232510468"/>
      <w:r w:rsidRPr="003A1584">
        <w:rPr>
          <w:rFonts w:asciiTheme="majorHAnsi" w:hAnsiTheme="majorHAnsi" w:cstheme="majorHAnsi"/>
          <w:u w:val="single"/>
        </w:rPr>
        <w:t>Montaż izolacji</w:t>
      </w:r>
      <w:bookmarkEnd w:id="661"/>
      <w:bookmarkEnd w:id="662"/>
      <w:bookmarkEnd w:id="663"/>
      <w:bookmarkEnd w:id="664"/>
      <w:bookmarkEnd w:id="665"/>
    </w:p>
    <w:p w14:paraId="66CF8842" w14:textId="77777777" w:rsidR="003A1584" w:rsidRPr="003A1584" w:rsidRDefault="003A1584" w:rsidP="003A1584">
      <w:pPr>
        <w:pStyle w:val="MPPNAGWEKXY"/>
        <w:rPr>
          <w:rFonts w:asciiTheme="majorHAnsi" w:hAnsiTheme="majorHAnsi" w:cstheme="majorHAnsi"/>
          <w:bCs/>
        </w:rPr>
      </w:pPr>
      <w:bookmarkStart w:id="666" w:name="_Toc199942595"/>
      <w:bookmarkStart w:id="667" w:name="_Toc232507091"/>
      <w:bookmarkStart w:id="668" w:name="_Toc232510469"/>
      <w:r w:rsidRPr="003A1584">
        <w:rPr>
          <w:rFonts w:asciiTheme="majorHAnsi" w:hAnsiTheme="majorHAnsi" w:cstheme="majorHAnsi"/>
          <w:bCs/>
        </w:rPr>
        <w:t>Przewody instalacji ogrzewczej powinny być izolowanie ciepłochronnie.</w:t>
      </w:r>
      <w:bookmarkEnd w:id="666"/>
      <w:bookmarkEnd w:id="667"/>
      <w:bookmarkEnd w:id="668"/>
      <w:r w:rsidRPr="003A1584">
        <w:rPr>
          <w:rFonts w:asciiTheme="majorHAnsi" w:hAnsiTheme="majorHAnsi" w:cstheme="majorHAnsi"/>
          <w:bCs/>
        </w:rPr>
        <w:t xml:space="preserve"> </w:t>
      </w:r>
    </w:p>
    <w:p w14:paraId="42AB2704" w14:textId="77777777" w:rsidR="003A1584" w:rsidRPr="003A1584" w:rsidRDefault="003A1584" w:rsidP="003A1584">
      <w:pPr>
        <w:pStyle w:val="MPPNAGWEKXY"/>
        <w:rPr>
          <w:rFonts w:asciiTheme="majorHAnsi" w:hAnsiTheme="majorHAnsi" w:cstheme="majorHAnsi"/>
          <w:bCs/>
        </w:rPr>
      </w:pPr>
      <w:bookmarkStart w:id="669" w:name="_Toc199942596"/>
      <w:bookmarkStart w:id="670" w:name="_Toc232507092"/>
      <w:bookmarkStart w:id="671" w:name="_Toc232510470"/>
      <w:r w:rsidRPr="003A1584">
        <w:rPr>
          <w:rFonts w:asciiTheme="majorHAnsi" w:hAnsiTheme="majorHAnsi" w:cstheme="majorHAnsi"/>
          <w:bCs/>
        </w:rPr>
        <w:t>Materiały przeznaczone do wykonywania izolacji cieplnej powinny być suche, czyste i nieuszkodzone, a sposób</w:t>
      </w:r>
      <w:bookmarkEnd w:id="669"/>
      <w:bookmarkEnd w:id="670"/>
      <w:bookmarkEnd w:id="671"/>
      <w:r w:rsidRPr="003A1584">
        <w:rPr>
          <w:rFonts w:asciiTheme="majorHAnsi" w:hAnsiTheme="majorHAnsi" w:cstheme="majorHAnsi"/>
          <w:bCs/>
        </w:rPr>
        <w:t xml:space="preserve"> </w:t>
      </w:r>
    </w:p>
    <w:p w14:paraId="3B049287" w14:textId="77777777" w:rsidR="003A1584" w:rsidRPr="003A1584" w:rsidRDefault="003A1584" w:rsidP="003A1584">
      <w:pPr>
        <w:pStyle w:val="MPPNAGWEKXY"/>
        <w:rPr>
          <w:rFonts w:asciiTheme="majorHAnsi" w:hAnsiTheme="majorHAnsi" w:cstheme="majorHAnsi"/>
          <w:bCs/>
        </w:rPr>
      </w:pPr>
      <w:bookmarkStart w:id="672" w:name="_Toc199942597"/>
      <w:bookmarkStart w:id="673" w:name="_Toc232507093"/>
      <w:bookmarkStart w:id="674" w:name="_Toc232510471"/>
      <w:r w:rsidRPr="003A1584">
        <w:rPr>
          <w:rFonts w:asciiTheme="majorHAnsi" w:hAnsiTheme="majorHAnsi" w:cstheme="majorHAnsi"/>
          <w:bCs/>
        </w:rPr>
        <w:t>składowania materiałów na stanowisku pracy powinien wykluczać możliwość ich zawilgocenia lub uszkodzenia.</w:t>
      </w:r>
      <w:bookmarkEnd w:id="672"/>
      <w:bookmarkEnd w:id="673"/>
      <w:bookmarkEnd w:id="674"/>
      <w:r w:rsidRPr="003A1584">
        <w:rPr>
          <w:rFonts w:asciiTheme="majorHAnsi" w:hAnsiTheme="majorHAnsi" w:cstheme="majorHAnsi"/>
          <w:bCs/>
        </w:rPr>
        <w:t xml:space="preserve"> </w:t>
      </w:r>
    </w:p>
    <w:p w14:paraId="39762939" w14:textId="77777777" w:rsidR="003A1584" w:rsidRPr="003A1584" w:rsidRDefault="003A1584" w:rsidP="003A1584">
      <w:pPr>
        <w:pStyle w:val="MPPNAGWEKXY"/>
        <w:rPr>
          <w:rFonts w:asciiTheme="majorHAnsi" w:hAnsiTheme="majorHAnsi" w:cstheme="majorHAnsi"/>
          <w:bCs/>
        </w:rPr>
      </w:pPr>
      <w:bookmarkStart w:id="675" w:name="_Toc199942598"/>
      <w:bookmarkStart w:id="676" w:name="_Toc232507094"/>
      <w:bookmarkStart w:id="677" w:name="_Toc232510472"/>
      <w:proofErr w:type="gramStart"/>
      <w:r w:rsidRPr="003A1584">
        <w:rPr>
          <w:rFonts w:asciiTheme="majorHAnsi" w:hAnsiTheme="majorHAnsi" w:cstheme="majorHAnsi"/>
          <w:bCs/>
        </w:rPr>
        <w:t>Powierzchnia</w:t>
      </w:r>
      <w:proofErr w:type="gramEnd"/>
      <w:r w:rsidRPr="003A1584">
        <w:rPr>
          <w:rFonts w:asciiTheme="majorHAnsi" w:hAnsiTheme="majorHAnsi" w:cstheme="majorHAnsi"/>
          <w:bCs/>
        </w:rPr>
        <w:t xml:space="preserve"> na której jest wykonywana izolacja cieplna powinna być czysta i sucha. Nie dopuszcza się wykonywania</w:t>
      </w:r>
      <w:bookmarkEnd w:id="675"/>
      <w:bookmarkEnd w:id="676"/>
      <w:bookmarkEnd w:id="677"/>
      <w:r w:rsidRPr="003A1584">
        <w:rPr>
          <w:rFonts w:asciiTheme="majorHAnsi" w:hAnsiTheme="majorHAnsi" w:cstheme="majorHAnsi"/>
          <w:bCs/>
        </w:rPr>
        <w:t xml:space="preserve"> </w:t>
      </w:r>
    </w:p>
    <w:p w14:paraId="051843EE" w14:textId="77777777" w:rsidR="003A1584" w:rsidRPr="003A1584" w:rsidRDefault="003A1584" w:rsidP="003A1584">
      <w:pPr>
        <w:pStyle w:val="MPPNAGWEKXY"/>
        <w:rPr>
          <w:rFonts w:asciiTheme="majorHAnsi" w:hAnsiTheme="majorHAnsi" w:cstheme="majorHAnsi"/>
          <w:bCs/>
        </w:rPr>
      </w:pPr>
      <w:bookmarkStart w:id="678" w:name="_Toc199942599"/>
      <w:bookmarkStart w:id="679" w:name="_Toc232507095"/>
      <w:bookmarkStart w:id="680" w:name="_Toc232510473"/>
      <w:r w:rsidRPr="003A1584">
        <w:rPr>
          <w:rFonts w:asciiTheme="majorHAnsi" w:hAnsiTheme="majorHAnsi" w:cstheme="majorHAnsi"/>
          <w:bCs/>
        </w:rPr>
        <w:t>izolacji na powierzchniach zanieczyszczonych ziemią, cementem, smarami itp. oraz na powierzchniach z niecałkowicie</w:t>
      </w:r>
      <w:bookmarkEnd w:id="678"/>
      <w:bookmarkEnd w:id="679"/>
      <w:bookmarkEnd w:id="680"/>
      <w:r w:rsidRPr="003A1584">
        <w:rPr>
          <w:rFonts w:asciiTheme="majorHAnsi" w:hAnsiTheme="majorHAnsi" w:cstheme="majorHAnsi"/>
          <w:bCs/>
        </w:rPr>
        <w:t xml:space="preserve"> </w:t>
      </w:r>
    </w:p>
    <w:p w14:paraId="0EF2BB3C" w14:textId="77777777" w:rsidR="003A1584" w:rsidRPr="003A1584" w:rsidRDefault="003A1584" w:rsidP="003A1584">
      <w:pPr>
        <w:pStyle w:val="MPPNAGWEKXY"/>
        <w:rPr>
          <w:rFonts w:asciiTheme="majorHAnsi" w:hAnsiTheme="majorHAnsi" w:cstheme="majorHAnsi"/>
          <w:bCs/>
        </w:rPr>
      </w:pPr>
      <w:bookmarkStart w:id="681" w:name="_Toc199942600"/>
      <w:bookmarkStart w:id="682" w:name="_Toc232507096"/>
      <w:bookmarkStart w:id="683" w:name="_Toc232510474"/>
      <w:r w:rsidRPr="003A1584">
        <w:rPr>
          <w:rFonts w:asciiTheme="majorHAnsi" w:hAnsiTheme="majorHAnsi" w:cstheme="majorHAnsi"/>
          <w:bCs/>
        </w:rPr>
        <w:t>wyschniętą lub uszkodzoną powłoką antykorozyjną. Zakończenia izolacji cieplnej powinny być zabezpieczone przed</w:t>
      </w:r>
      <w:bookmarkEnd w:id="681"/>
      <w:bookmarkEnd w:id="682"/>
      <w:bookmarkEnd w:id="683"/>
      <w:r w:rsidRPr="003A1584">
        <w:rPr>
          <w:rFonts w:asciiTheme="majorHAnsi" w:hAnsiTheme="majorHAnsi" w:cstheme="majorHAnsi"/>
          <w:bCs/>
        </w:rPr>
        <w:t xml:space="preserve"> </w:t>
      </w:r>
    </w:p>
    <w:p w14:paraId="1105A200" w14:textId="77777777" w:rsidR="003A1584" w:rsidRPr="003A1584" w:rsidRDefault="003A1584" w:rsidP="003A1584">
      <w:pPr>
        <w:pStyle w:val="MPPNAGWEKXY"/>
        <w:rPr>
          <w:rFonts w:asciiTheme="majorHAnsi" w:hAnsiTheme="majorHAnsi" w:cstheme="majorHAnsi"/>
          <w:bCs/>
        </w:rPr>
      </w:pPr>
      <w:bookmarkStart w:id="684" w:name="_Toc199942601"/>
      <w:bookmarkStart w:id="685" w:name="_Toc232507097"/>
      <w:bookmarkStart w:id="686" w:name="_Toc232510475"/>
      <w:r w:rsidRPr="003A1584">
        <w:rPr>
          <w:rFonts w:asciiTheme="majorHAnsi" w:hAnsiTheme="majorHAnsi" w:cstheme="majorHAnsi"/>
          <w:bCs/>
        </w:rPr>
        <w:t>uszkodzeniem lub zawilgoceniem.</w:t>
      </w:r>
      <w:bookmarkEnd w:id="684"/>
      <w:bookmarkEnd w:id="685"/>
      <w:bookmarkEnd w:id="686"/>
      <w:r w:rsidRPr="003A1584">
        <w:rPr>
          <w:rFonts w:asciiTheme="majorHAnsi" w:hAnsiTheme="majorHAnsi" w:cstheme="majorHAnsi"/>
          <w:bCs/>
        </w:rPr>
        <w:t xml:space="preserve"> </w:t>
      </w:r>
    </w:p>
    <w:p w14:paraId="20248C21" w14:textId="77777777" w:rsidR="003A1584" w:rsidRPr="003A1584" w:rsidRDefault="003A1584" w:rsidP="003A1584">
      <w:pPr>
        <w:pStyle w:val="MPPNAGWEKXY"/>
        <w:ind w:left="0" w:firstLine="0"/>
        <w:jc w:val="both"/>
        <w:rPr>
          <w:rFonts w:asciiTheme="majorHAnsi" w:hAnsiTheme="majorHAnsi" w:cstheme="majorHAnsi"/>
          <w:color w:val="EE0000"/>
        </w:rPr>
      </w:pPr>
    </w:p>
    <w:p w14:paraId="35209552" w14:textId="77777777" w:rsidR="003A1584" w:rsidRPr="003A1584" w:rsidRDefault="003A1584" w:rsidP="003A1584">
      <w:pPr>
        <w:pStyle w:val="MPPNAGWEKXY"/>
        <w:ind w:left="1440" w:firstLine="0"/>
        <w:jc w:val="both"/>
        <w:rPr>
          <w:rFonts w:asciiTheme="majorHAnsi" w:hAnsiTheme="majorHAnsi" w:cstheme="majorHAnsi"/>
          <w:color w:val="EE0000"/>
        </w:rPr>
      </w:pPr>
    </w:p>
    <w:p w14:paraId="3E0D41A2" w14:textId="77777777" w:rsidR="003A1584" w:rsidRPr="003A1584" w:rsidRDefault="003A1584" w:rsidP="003A1584">
      <w:pPr>
        <w:pStyle w:val="MPPNAGWEKXY"/>
        <w:jc w:val="both"/>
        <w:rPr>
          <w:rFonts w:asciiTheme="majorHAnsi" w:hAnsiTheme="majorHAnsi" w:cstheme="majorHAnsi"/>
          <w:color w:val="EE0000"/>
        </w:rPr>
      </w:pPr>
    </w:p>
    <w:p w14:paraId="1D9BAB56" w14:textId="77777777" w:rsidR="003A1584" w:rsidRPr="003A1584" w:rsidRDefault="003A1584" w:rsidP="00CB5CD4">
      <w:pPr>
        <w:pStyle w:val="MPPNAGWEKXY"/>
        <w:numPr>
          <w:ilvl w:val="1"/>
          <w:numId w:val="20"/>
        </w:numPr>
        <w:jc w:val="both"/>
        <w:rPr>
          <w:rFonts w:asciiTheme="majorHAnsi" w:hAnsiTheme="majorHAnsi" w:cstheme="majorHAnsi"/>
        </w:rPr>
      </w:pPr>
      <w:bookmarkStart w:id="687" w:name="_Toc232507098"/>
      <w:bookmarkStart w:id="688" w:name="_Toc232510476"/>
      <w:r w:rsidRPr="003A1584">
        <w:rPr>
          <w:rFonts w:asciiTheme="majorHAnsi" w:hAnsiTheme="majorHAnsi" w:cstheme="majorHAnsi"/>
        </w:rPr>
        <w:t>MONTAŻ INSTALACJI WOD-KAN</w:t>
      </w:r>
      <w:bookmarkEnd w:id="687"/>
      <w:bookmarkEnd w:id="688"/>
    </w:p>
    <w:p w14:paraId="7808C0A8" w14:textId="77777777" w:rsidR="003A1584" w:rsidRPr="003A1584" w:rsidRDefault="003A1584" w:rsidP="003A1584">
      <w:pPr>
        <w:pStyle w:val="MPPNAGWEKXY"/>
        <w:ind w:left="1440" w:firstLine="0"/>
        <w:jc w:val="both"/>
        <w:rPr>
          <w:rFonts w:asciiTheme="majorHAnsi" w:hAnsiTheme="majorHAnsi" w:cstheme="majorHAnsi"/>
        </w:rPr>
      </w:pPr>
    </w:p>
    <w:p w14:paraId="02D3D2A3"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Roboty przygotowawcze dla instalacji wodociągowej</w:t>
      </w:r>
    </w:p>
    <w:p w14:paraId="13447662" w14:textId="77777777" w:rsidR="003A1584" w:rsidRPr="003A1584" w:rsidRDefault="003A1584" w:rsidP="00CB5CD4">
      <w:pPr>
        <w:pStyle w:val="MPPTABELA"/>
        <w:framePr w:hSpace="0" w:wrap="auto" w:vAnchor="margin" w:hAnchor="text" w:yAlign="inline"/>
        <w:numPr>
          <w:ilvl w:val="0"/>
          <w:numId w:val="22"/>
        </w:numPr>
        <w:suppressOverlap w:val="0"/>
        <w:jc w:val="both"/>
        <w:rPr>
          <w:rFonts w:asciiTheme="majorHAnsi" w:hAnsiTheme="majorHAnsi" w:cstheme="majorHAnsi"/>
        </w:rPr>
      </w:pPr>
      <w:r w:rsidRPr="003A1584">
        <w:rPr>
          <w:rFonts w:asciiTheme="majorHAnsi" w:hAnsiTheme="majorHAnsi" w:cstheme="majorHAnsi"/>
        </w:rPr>
        <w:t>wytyczenie trasy przewodów na ścianach budynku,</w:t>
      </w:r>
    </w:p>
    <w:p w14:paraId="447E45CD" w14:textId="77777777" w:rsidR="003A1584" w:rsidRPr="003A1584" w:rsidRDefault="003A1584" w:rsidP="00CB5CD4">
      <w:pPr>
        <w:pStyle w:val="MPPTABELA"/>
        <w:framePr w:hSpace="0" w:wrap="auto" w:vAnchor="margin" w:hAnchor="text" w:yAlign="inline"/>
        <w:numPr>
          <w:ilvl w:val="0"/>
          <w:numId w:val="22"/>
        </w:numPr>
        <w:suppressOverlap w:val="0"/>
        <w:jc w:val="both"/>
        <w:rPr>
          <w:rFonts w:asciiTheme="majorHAnsi" w:hAnsiTheme="majorHAnsi" w:cstheme="majorHAnsi"/>
        </w:rPr>
      </w:pPr>
      <w:r w:rsidRPr="003A1584">
        <w:rPr>
          <w:rFonts w:asciiTheme="majorHAnsi" w:hAnsiTheme="majorHAnsi" w:cstheme="majorHAnsi"/>
        </w:rPr>
        <w:t>lokalizacja przyborów i urządzeń,</w:t>
      </w:r>
    </w:p>
    <w:p w14:paraId="3B489CCB" w14:textId="77777777" w:rsidR="003A1584" w:rsidRPr="003A1584" w:rsidRDefault="003A1584" w:rsidP="00CB5CD4">
      <w:pPr>
        <w:pStyle w:val="MPPTABELA"/>
        <w:framePr w:hSpace="0" w:wrap="auto" w:vAnchor="margin" w:hAnchor="text" w:yAlign="inline"/>
        <w:numPr>
          <w:ilvl w:val="0"/>
          <w:numId w:val="22"/>
        </w:numPr>
        <w:suppressOverlap w:val="0"/>
        <w:jc w:val="both"/>
        <w:rPr>
          <w:rFonts w:asciiTheme="majorHAnsi" w:hAnsiTheme="majorHAnsi" w:cstheme="majorHAnsi"/>
        </w:rPr>
      </w:pPr>
      <w:r w:rsidRPr="003A1584">
        <w:rPr>
          <w:rFonts w:asciiTheme="majorHAnsi" w:hAnsiTheme="majorHAnsi" w:cstheme="majorHAnsi"/>
        </w:rPr>
        <w:t>wykonanie przekuć przez przegrody</w:t>
      </w:r>
    </w:p>
    <w:p w14:paraId="6BB3F0FC" w14:textId="77777777" w:rsidR="003A1584" w:rsidRPr="003A1584" w:rsidRDefault="003A1584" w:rsidP="00CB5CD4">
      <w:pPr>
        <w:pStyle w:val="MPPTABELA"/>
        <w:framePr w:hSpace="0" w:wrap="auto" w:vAnchor="margin" w:hAnchor="text" w:yAlign="inline"/>
        <w:numPr>
          <w:ilvl w:val="0"/>
          <w:numId w:val="22"/>
        </w:numPr>
        <w:suppressOverlap w:val="0"/>
        <w:jc w:val="both"/>
        <w:rPr>
          <w:rFonts w:asciiTheme="majorHAnsi" w:hAnsiTheme="majorHAnsi" w:cstheme="majorHAnsi"/>
        </w:rPr>
      </w:pPr>
      <w:r w:rsidRPr="003A1584">
        <w:rPr>
          <w:rFonts w:asciiTheme="majorHAnsi" w:hAnsiTheme="majorHAnsi" w:cstheme="majorHAnsi"/>
        </w:rPr>
        <w:t>wytyczenie trasy przyłącza wodociągowego.</w:t>
      </w:r>
    </w:p>
    <w:p w14:paraId="7130DA32"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bookmarkStart w:id="689" w:name="_Toc26942320"/>
      <w:bookmarkStart w:id="690" w:name="_Toc29798628"/>
      <w:bookmarkStart w:id="691" w:name="_Toc29798947"/>
      <w:bookmarkStart w:id="692" w:name="_Toc31853765"/>
      <w:bookmarkStart w:id="693" w:name="_Toc32226178"/>
      <w:bookmarkStart w:id="694" w:name="_Toc102544650"/>
      <w:bookmarkStart w:id="695" w:name="_Toc107974863"/>
      <w:r w:rsidRPr="003A1584">
        <w:rPr>
          <w:rFonts w:asciiTheme="majorHAnsi" w:hAnsiTheme="majorHAnsi" w:cstheme="majorHAnsi"/>
        </w:rPr>
        <w:t>Roboty przygotowawcze dla instalacji kanalizacji sanitarnej</w:t>
      </w:r>
      <w:bookmarkEnd w:id="689"/>
      <w:bookmarkEnd w:id="690"/>
      <w:bookmarkEnd w:id="691"/>
      <w:bookmarkEnd w:id="692"/>
      <w:bookmarkEnd w:id="693"/>
      <w:bookmarkEnd w:id="694"/>
      <w:bookmarkEnd w:id="695"/>
      <w:r w:rsidRPr="003A1584">
        <w:rPr>
          <w:rFonts w:asciiTheme="majorHAnsi" w:hAnsiTheme="majorHAnsi" w:cstheme="majorHAnsi"/>
        </w:rPr>
        <w:t xml:space="preserve"> </w:t>
      </w:r>
    </w:p>
    <w:p w14:paraId="7A2FAAAB" w14:textId="77777777" w:rsidR="003A1584" w:rsidRPr="003A1584" w:rsidRDefault="003A1584" w:rsidP="00CB5CD4">
      <w:pPr>
        <w:pStyle w:val="MPPTABELA"/>
        <w:framePr w:hSpace="0" w:wrap="auto" w:vAnchor="margin" w:hAnchor="text" w:yAlign="inline"/>
        <w:numPr>
          <w:ilvl w:val="0"/>
          <w:numId w:val="22"/>
        </w:numPr>
        <w:suppressOverlap w:val="0"/>
        <w:jc w:val="both"/>
        <w:rPr>
          <w:rFonts w:asciiTheme="majorHAnsi" w:hAnsiTheme="majorHAnsi" w:cstheme="majorHAnsi"/>
        </w:rPr>
      </w:pPr>
      <w:r w:rsidRPr="003A1584">
        <w:rPr>
          <w:rFonts w:asciiTheme="majorHAnsi" w:hAnsiTheme="majorHAnsi" w:cstheme="majorHAnsi"/>
        </w:rPr>
        <w:t>wytyczenie trasy przewodów poziomych i pionowych,</w:t>
      </w:r>
    </w:p>
    <w:p w14:paraId="11B361BA" w14:textId="77777777" w:rsidR="003A1584" w:rsidRPr="003A1584" w:rsidRDefault="003A1584" w:rsidP="00CB5CD4">
      <w:pPr>
        <w:pStyle w:val="MPPTABELA"/>
        <w:framePr w:hSpace="0" w:wrap="auto" w:vAnchor="margin" w:hAnchor="text" w:yAlign="inline"/>
        <w:numPr>
          <w:ilvl w:val="0"/>
          <w:numId w:val="22"/>
        </w:numPr>
        <w:suppressOverlap w:val="0"/>
        <w:jc w:val="both"/>
        <w:rPr>
          <w:rFonts w:asciiTheme="majorHAnsi" w:hAnsiTheme="majorHAnsi" w:cstheme="majorHAnsi"/>
        </w:rPr>
      </w:pPr>
      <w:r w:rsidRPr="003A1584">
        <w:rPr>
          <w:rFonts w:asciiTheme="majorHAnsi" w:hAnsiTheme="majorHAnsi" w:cstheme="majorHAnsi"/>
        </w:rPr>
        <w:t>lokalizacja podejść odpływowych od poszczególnych urządzeń.</w:t>
      </w:r>
    </w:p>
    <w:p w14:paraId="29B8DCE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40097CA"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Przed układaniem przewodów należy sprawdzić trasę oraz usunąć możliwe do wyeliminowania przeszkody, mogące powodować uszkodzenie przewodów, np. pręty, wystające elementy zaprawy betonowej i muru. </w:t>
      </w:r>
    </w:p>
    <w:p w14:paraId="15CBE77E"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Przed montażem należy sprawdzić, czy elementy przewidziane do montażu nie posiadają uszkodzeń mechanicznych oraz czy w przewodach nie ma zanieczyszczeń (ziemia, gruz, papiery i inne elementy). Rur pękniętych lub w inny sposób uszkodzonych nie wolno używać.</w:t>
      </w:r>
    </w:p>
    <w:p w14:paraId="4A7C8EB6"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Zmiany kierunku prowadzenia przewodów wykonywać wyłącznie przy użyciu łączników. Odległości pomiędzy punktami mocowania rur wg wytycznych dostawców rur.  </w:t>
      </w:r>
    </w:p>
    <w:p w14:paraId="277BAFF7"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Kompensacje wydłużeń należy wykonać przez zastosowanie naturalnego przebiegu rur związanego z układem budynku. Rury z tworzyw sztucznych należy układać z wykorzystaniem punktów stałych oraz zgodnie z wytycznymi producenta rur.</w:t>
      </w:r>
    </w:p>
    <w:p w14:paraId="4F1A5405"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Instalacja wody użytkowej powinna przejść próbę szczelności pod ciśnieniem 0,9 </w:t>
      </w:r>
      <w:proofErr w:type="spellStart"/>
      <w:r w:rsidRPr="003A1584">
        <w:rPr>
          <w:rFonts w:asciiTheme="majorHAnsi" w:hAnsiTheme="majorHAnsi" w:cstheme="majorHAnsi"/>
        </w:rPr>
        <w:t>MPa</w:t>
      </w:r>
      <w:proofErr w:type="spellEnd"/>
      <w:r w:rsidRPr="003A1584">
        <w:rPr>
          <w:rFonts w:asciiTheme="majorHAnsi" w:hAnsiTheme="majorHAnsi" w:cstheme="majorHAnsi"/>
        </w:rPr>
        <w:t xml:space="preserve"> oraz należy przepłukać dwukrotnie wodą i zdezynfekować.</w:t>
      </w:r>
    </w:p>
    <w:p w14:paraId="401633FC"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Montaż instalacji </w:t>
      </w:r>
      <w:proofErr w:type="spellStart"/>
      <w:r w:rsidRPr="003A1584">
        <w:rPr>
          <w:rFonts w:asciiTheme="majorHAnsi" w:hAnsiTheme="majorHAnsi" w:cstheme="majorHAnsi"/>
        </w:rPr>
        <w:t>wod-kan</w:t>
      </w:r>
      <w:proofErr w:type="spellEnd"/>
      <w:r w:rsidRPr="003A1584">
        <w:rPr>
          <w:rFonts w:asciiTheme="majorHAnsi" w:hAnsiTheme="majorHAnsi" w:cstheme="majorHAnsi"/>
        </w:rPr>
        <w:t xml:space="preserve"> należy wykonywać w ścisłej koordynacji z montażem pozostałych instalacji na budynku.</w:t>
      </w:r>
    </w:p>
    <w:p w14:paraId="2ED5212A"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Armatura dostarczona na budowę powinna być sprawdzona pod względem szczelności i sprawności. Montaż armatury należy wykonać zgodnie z zaleceniami producenta. Armaturę należy zamontować w miejscach dostępnych, umożliwiających wykonywanie konserwacji i okresowe kontrole. Na przewodach poziomych należy, w miarę możliwości, ustawić w tak aby wrzeciono było skierowane ku górze i leżało w płaszczyźnie pionowej, przechodzącej przez oś przewodu. </w:t>
      </w:r>
    </w:p>
    <w:p w14:paraId="41662133"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Roboty izolacyjne elementów łączonych należy wykonywać po zakończeniu montażu rurociągów, przeprowadzeniu próby szczelności po potwierdzeniu prawidłowości wykonania powyższych robót protokołem odbioru. Dopuszczalny jest montaż izolacji na </w:t>
      </w:r>
      <w:proofErr w:type="gramStart"/>
      <w:r w:rsidRPr="003A1584">
        <w:rPr>
          <w:rFonts w:asciiTheme="majorHAnsi" w:hAnsiTheme="majorHAnsi" w:cstheme="majorHAnsi"/>
        </w:rPr>
        <w:t>instalacji</w:t>
      </w:r>
      <w:proofErr w:type="gramEnd"/>
      <w:r w:rsidRPr="003A1584">
        <w:rPr>
          <w:rFonts w:asciiTheme="majorHAnsi" w:hAnsiTheme="majorHAnsi" w:cstheme="majorHAnsi"/>
        </w:rPr>
        <w:t xml:space="preserve"> na której nie ma łączeń (prostych odcinkach rur).</w:t>
      </w:r>
    </w:p>
    <w:p w14:paraId="06146C4F"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Otuliny powinny być nałożone na styk i powinny ściśle przylegać do powierzchni izolowanej.</w:t>
      </w:r>
    </w:p>
    <w:p w14:paraId="588BD0D0"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p>
    <w:p w14:paraId="06D6ABA9"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Wszystkie prace montażowe wykonać zgodnie z zasadami sztuki budowlanej, z dokumentacją projektową i obowiązującymi przepisami, a w szczególności z:</w:t>
      </w:r>
    </w:p>
    <w:p w14:paraId="74841BAD"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Rozporządzeniem Ministra Infrastruktury z dn. 12-04-2002r w sprawie warunków technicznych, jakim powinny odpowiadać budynki i ich usytuowanie (Dz. U. nr 75 z 2002r, poz.690 z późniejszymi zmianami), </w:t>
      </w:r>
    </w:p>
    <w:p w14:paraId="0B26BF47"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„Warunkami Technicznymi Wykonania i Odbioru Instalacji </w:t>
      </w:r>
      <w:proofErr w:type="spellStart"/>
      <w:r w:rsidRPr="003A1584">
        <w:rPr>
          <w:rFonts w:asciiTheme="majorHAnsi" w:hAnsiTheme="majorHAnsi" w:cstheme="majorHAnsi"/>
        </w:rPr>
        <w:t>Wodociagowych</w:t>
      </w:r>
      <w:proofErr w:type="spellEnd"/>
      <w:r w:rsidRPr="003A1584">
        <w:rPr>
          <w:rFonts w:asciiTheme="majorHAnsi" w:hAnsiTheme="majorHAnsi" w:cstheme="majorHAnsi"/>
        </w:rPr>
        <w:t>” wydanymi przez COBRTI INSTAL, zeszyt nr. 7,</w:t>
      </w:r>
    </w:p>
    <w:p w14:paraId="6884AAFB"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„Warunkami Technicznymi Wykonania i Odbioru Instalacji Kanalizacyjnych” wydanymi przez COBRTI INSTAL, zeszyt nr. 12,</w:t>
      </w:r>
    </w:p>
    <w:p w14:paraId="44A0551F"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Przepisami BHP, </w:t>
      </w:r>
      <w:proofErr w:type="spellStart"/>
      <w:r w:rsidRPr="003A1584">
        <w:rPr>
          <w:rFonts w:asciiTheme="majorHAnsi" w:hAnsiTheme="majorHAnsi" w:cstheme="majorHAnsi"/>
        </w:rPr>
        <w:t>ppoż</w:t>
      </w:r>
      <w:proofErr w:type="spellEnd"/>
      <w:r w:rsidRPr="003A1584">
        <w:rPr>
          <w:rFonts w:asciiTheme="majorHAnsi" w:hAnsiTheme="majorHAnsi" w:cstheme="majorHAnsi"/>
        </w:rPr>
        <w:t xml:space="preserve"> i sanepid,</w:t>
      </w:r>
    </w:p>
    <w:p w14:paraId="55EE5C5A"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lastRenderedPageBreak/>
        <w:t>Wymaganiami montażowymi producentów zastosowanych urządzeń.</w:t>
      </w:r>
    </w:p>
    <w:p w14:paraId="3459DD9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769684C0"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bookmarkStart w:id="696" w:name="_Toc72503476"/>
      <w:bookmarkStart w:id="697" w:name="_Toc104465409"/>
      <w:bookmarkStart w:id="698" w:name="_Toc141442543"/>
      <w:r w:rsidRPr="003A1584">
        <w:rPr>
          <w:rFonts w:asciiTheme="majorHAnsi" w:hAnsiTheme="majorHAnsi" w:cstheme="majorHAnsi"/>
        </w:rPr>
        <w:t>Podpory stałe i przesuwne</w:t>
      </w:r>
      <w:bookmarkEnd w:id="696"/>
      <w:bookmarkEnd w:id="697"/>
      <w:bookmarkEnd w:id="698"/>
    </w:p>
    <w:p w14:paraId="076FC1F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6571299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Rurociągi podłączone do pomp należy podwieszać lub podpierać w sposób trwały i pewny oraz eliminujący możliwość przenoszenia drgań z instalacji do konstrukcji. Przewody muszą być podtrzymywane przez elementy profilowane, przechodzące pod przewodem lub mocowane przy pomocy specjalnych łączników, z przekładką dźwiękochłonną filcową lub gumową. </w:t>
      </w:r>
    </w:p>
    <w:p w14:paraId="4156B37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Maksymalny odstęp między podporami przewodów instalacji grzewczych podano w tablicach 4, 5, 6 </w:t>
      </w:r>
      <w:proofErr w:type="spellStart"/>
      <w:r w:rsidRPr="003A1584">
        <w:rPr>
          <w:rFonts w:asciiTheme="majorHAnsi" w:hAnsiTheme="majorHAnsi" w:cstheme="majorHAnsi"/>
        </w:rPr>
        <w:t>WTWiO</w:t>
      </w:r>
      <w:proofErr w:type="spellEnd"/>
      <w:r w:rsidRPr="003A1584">
        <w:rPr>
          <w:rFonts w:asciiTheme="majorHAnsi" w:hAnsiTheme="majorHAnsi" w:cstheme="majorHAnsi"/>
        </w:rPr>
        <w:t xml:space="preserve"> Instalacje ogrzewcze </w:t>
      </w:r>
      <w:proofErr w:type="gramStart"/>
      <w:r w:rsidRPr="003A1584">
        <w:rPr>
          <w:rFonts w:asciiTheme="majorHAnsi" w:hAnsiTheme="majorHAnsi" w:cstheme="majorHAnsi"/>
        </w:rPr>
        <w:t>zeszyt  6</w:t>
      </w:r>
      <w:proofErr w:type="gramEnd"/>
      <w:r w:rsidRPr="003A1584">
        <w:rPr>
          <w:rFonts w:asciiTheme="majorHAnsi" w:hAnsiTheme="majorHAnsi" w:cstheme="majorHAnsi"/>
        </w:rPr>
        <w:t xml:space="preserve"> lub wymagań producenta rur.</w:t>
      </w:r>
    </w:p>
    <w:p w14:paraId="3630D6D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0AAEEFC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color w:val="EE0000"/>
        </w:rPr>
      </w:pPr>
    </w:p>
    <w:p w14:paraId="7431F19F" w14:textId="77777777" w:rsidR="003A1584" w:rsidRPr="003A1584" w:rsidRDefault="003A1584" w:rsidP="003A1584">
      <w:pPr>
        <w:pStyle w:val="MPPNAGWEKXY"/>
        <w:jc w:val="both"/>
        <w:rPr>
          <w:rFonts w:asciiTheme="majorHAnsi" w:hAnsiTheme="majorHAnsi" w:cstheme="majorHAnsi"/>
          <w:color w:val="EE0000"/>
        </w:rPr>
      </w:pPr>
    </w:p>
    <w:p w14:paraId="3B0F476A" w14:textId="77777777" w:rsidR="003A1584" w:rsidRPr="003A1584" w:rsidRDefault="003A1584" w:rsidP="00CB5CD4">
      <w:pPr>
        <w:pStyle w:val="MPPSPISTRECI"/>
        <w:numPr>
          <w:ilvl w:val="0"/>
          <w:numId w:val="20"/>
        </w:numPr>
        <w:jc w:val="both"/>
        <w:rPr>
          <w:rFonts w:asciiTheme="majorHAnsi" w:hAnsiTheme="majorHAnsi" w:cstheme="majorHAnsi"/>
        </w:rPr>
      </w:pPr>
      <w:bookmarkStart w:id="699" w:name="_Toc141373324"/>
      <w:bookmarkStart w:id="700" w:name="_Toc144995704"/>
      <w:bookmarkStart w:id="701" w:name="_Toc232507099"/>
      <w:bookmarkStart w:id="702" w:name="_Toc232510477"/>
      <w:r w:rsidRPr="003A1584">
        <w:rPr>
          <w:rFonts w:asciiTheme="majorHAnsi" w:hAnsiTheme="majorHAnsi" w:cstheme="majorHAnsi"/>
        </w:rPr>
        <w:t>KONTROLA, BADANIA I ODBIOR WYROBÓW I ROBÓT BUDOWLANYCH</w:t>
      </w:r>
      <w:bookmarkEnd w:id="699"/>
      <w:bookmarkEnd w:id="700"/>
      <w:bookmarkEnd w:id="701"/>
      <w:bookmarkEnd w:id="702"/>
    </w:p>
    <w:p w14:paraId="543381A7" w14:textId="77777777" w:rsidR="003A1584" w:rsidRPr="003A1584" w:rsidRDefault="003A1584" w:rsidP="00CB5CD4">
      <w:pPr>
        <w:pStyle w:val="MPPNAGWEKXY"/>
        <w:numPr>
          <w:ilvl w:val="1"/>
          <w:numId w:val="20"/>
        </w:numPr>
        <w:jc w:val="both"/>
        <w:rPr>
          <w:rFonts w:asciiTheme="majorHAnsi" w:hAnsiTheme="majorHAnsi" w:cstheme="majorHAnsi"/>
        </w:rPr>
      </w:pPr>
      <w:bookmarkStart w:id="703" w:name="_Toc141373325"/>
      <w:bookmarkStart w:id="704" w:name="_Toc144995705"/>
      <w:bookmarkStart w:id="705" w:name="_Toc232507100"/>
      <w:bookmarkStart w:id="706" w:name="_Toc232510478"/>
      <w:r w:rsidRPr="003A1584">
        <w:rPr>
          <w:rFonts w:asciiTheme="majorHAnsi" w:hAnsiTheme="majorHAnsi" w:cstheme="majorHAnsi"/>
        </w:rPr>
        <w:t>OGÓLNE ZASADY KONTROLI JAKOŚCI ROBÓT</w:t>
      </w:r>
      <w:bookmarkEnd w:id="703"/>
      <w:bookmarkEnd w:id="704"/>
      <w:bookmarkEnd w:id="705"/>
      <w:bookmarkEnd w:id="706"/>
    </w:p>
    <w:p w14:paraId="5701BCD5" w14:textId="77777777" w:rsidR="003A1584" w:rsidRPr="003A1584" w:rsidRDefault="003A1584" w:rsidP="003A1584">
      <w:pPr>
        <w:pStyle w:val="MPPNAGWEKXY"/>
        <w:jc w:val="both"/>
        <w:rPr>
          <w:rFonts w:asciiTheme="majorHAnsi" w:hAnsiTheme="majorHAnsi" w:cstheme="majorHAnsi"/>
        </w:rPr>
      </w:pPr>
    </w:p>
    <w:p w14:paraId="78B6170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Przedmiotem kontroli będzie sprawdzanie wykonywania robót w zakresie ich zgodności z dokumentacją projektową, </w:t>
      </w:r>
      <w:proofErr w:type="spellStart"/>
      <w:r w:rsidRPr="003A1584">
        <w:rPr>
          <w:rFonts w:asciiTheme="majorHAnsi" w:hAnsiTheme="majorHAnsi" w:cstheme="majorHAnsi"/>
        </w:rPr>
        <w:t>STWiORB</w:t>
      </w:r>
      <w:proofErr w:type="spellEnd"/>
      <w:r w:rsidRPr="003A1584">
        <w:rPr>
          <w:rFonts w:asciiTheme="majorHAnsi" w:hAnsiTheme="majorHAnsi" w:cstheme="majorHAnsi"/>
        </w:rPr>
        <w:t xml:space="preserve"> i poleceniami Inspektora Nadzoru. Wykonawca jest zobowiązany do stałej i systematycznej kontroli prowadzonych robót w zakresie i z częstotliwością określoną w niniejszej </w:t>
      </w:r>
      <w:proofErr w:type="spellStart"/>
      <w:r w:rsidRPr="003A1584">
        <w:rPr>
          <w:rFonts w:asciiTheme="majorHAnsi" w:hAnsiTheme="majorHAnsi" w:cstheme="majorHAnsi"/>
        </w:rPr>
        <w:t>STWiORB</w:t>
      </w:r>
      <w:proofErr w:type="spellEnd"/>
      <w:r w:rsidRPr="003A1584">
        <w:rPr>
          <w:rFonts w:asciiTheme="majorHAnsi" w:hAnsiTheme="majorHAnsi" w:cstheme="majorHAnsi"/>
        </w:rPr>
        <w:t xml:space="preserve"> i zaakceptowaną przez Inspektora Nadzoru. Celem odbioru jest protokolarne dokonanie końcowej oceny rzeczywistego wykonania robót w odniesieniu do ich jakości i kompletności oraz zgodności z dokumentami kontraktowymi, w tym zgodności z warunkami wykonania </w:t>
      </w:r>
      <w:r w:rsidRPr="003A1584">
        <w:rPr>
          <w:rFonts w:asciiTheme="majorHAnsi" w:hAnsiTheme="majorHAnsi" w:cstheme="majorHAnsi"/>
        </w:rPr>
        <w:br/>
        <w:t>i odbioru robót. Gotowość do odbioru Wykonawca zgłosi pisemnie do Generalnego Wykonawcy. Odbiór jest potwierdzeniem wykonania robót zgodnie z postanowieniami Kontraktu oraz obowiązującymi Normami Technicznymi (PN, EN-PN).</w:t>
      </w:r>
    </w:p>
    <w:p w14:paraId="7C9F98E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Odbiór robót powinien być dokonany w czasie umożliwiającym wykonanie korekt i poprawek, bez hamowania ogólnego postępu robót. Odbiory robót należy przeprowadzać w oparciu o wymagania i badania przy odbiorach, instrukcje i zalecenia producentów dotyczące prób i odbiorów oraz wytyczne eksploatacyjne.</w:t>
      </w:r>
    </w:p>
    <w:p w14:paraId="11BAAD5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4197C196" w14:textId="77777777" w:rsidR="003A1584" w:rsidRPr="003A1584" w:rsidRDefault="003A1584" w:rsidP="00CB5CD4">
      <w:pPr>
        <w:pStyle w:val="MPPNAGWEKXY"/>
        <w:numPr>
          <w:ilvl w:val="1"/>
          <w:numId w:val="20"/>
        </w:numPr>
        <w:jc w:val="both"/>
        <w:rPr>
          <w:rFonts w:asciiTheme="majorHAnsi" w:hAnsiTheme="majorHAnsi" w:cstheme="majorHAnsi"/>
        </w:rPr>
      </w:pPr>
      <w:bookmarkStart w:id="707" w:name="_Toc245095195"/>
      <w:bookmarkStart w:id="708" w:name="_Toc405985121"/>
      <w:bookmarkStart w:id="709" w:name="_Toc159322572"/>
      <w:bookmarkStart w:id="710" w:name="_Toc232507101"/>
      <w:bookmarkStart w:id="711" w:name="_Toc232510479"/>
      <w:r w:rsidRPr="003A1584">
        <w:rPr>
          <w:rFonts w:asciiTheme="majorHAnsi" w:hAnsiTheme="majorHAnsi" w:cstheme="majorHAnsi"/>
        </w:rPr>
        <w:t xml:space="preserve">ODBIÓR </w:t>
      </w:r>
      <w:bookmarkEnd w:id="707"/>
      <w:r w:rsidRPr="003A1584">
        <w:rPr>
          <w:rFonts w:asciiTheme="majorHAnsi" w:hAnsiTheme="majorHAnsi" w:cstheme="majorHAnsi"/>
        </w:rPr>
        <w:t>CZĘŚCIOWY</w:t>
      </w:r>
      <w:bookmarkEnd w:id="708"/>
      <w:bookmarkEnd w:id="709"/>
      <w:bookmarkEnd w:id="710"/>
      <w:bookmarkEnd w:id="711"/>
    </w:p>
    <w:p w14:paraId="75EA641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Odbiory częściowe odnoszą się do odcinków poszczególnych etapów robót, jeżeli istnieje konieczność odbioru przed wykonaniem całości etapu np. tak jak w przypadku robót podlegających zakryciu. Odbiór robót zanikających powinien być dokonany w czasie umożliwiającym wykonanie korekt i poprawek, bez hamowania ogólnego postępu robót. Jakość i ilość robót zanikających i ulegających zakryciu ocenia Inspektor Nadzoru na podstawie:</w:t>
      </w:r>
    </w:p>
    <w:p w14:paraId="3C0DD271"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zgodności wykonanych robót z Projektem Wykonawczym</w:t>
      </w:r>
    </w:p>
    <w:p w14:paraId="794F1309"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zgodności wykonanych robót z wymaganiami Kontraktu</w:t>
      </w:r>
    </w:p>
    <w:p w14:paraId="699A463D"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zgodności z przedmiotowymi normami i przepisami dotyczącymi wykonania robót</w:t>
      </w:r>
    </w:p>
    <w:p w14:paraId="5E8589A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Dla instalacji kanalizacji </w:t>
      </w:r>
      <w:proofErr w:type="spellStart"/>
      <w:r w:rsidRPr="003A1584">
        <w:rPr>
          <w:rFonts w:asciiTheme="majorHAnsi" w:hAnsiTheme="majorHAnsi" w:cstheme="majorHAnsi"/>
        </w:rPr>
        <w:t>podposadzkowej</w:t>
      </w:r>
      <w:proofErr w:type="spellEnd"/>
      <w:r w:rsidRPr="003A1584">
        <w:rPr>
          <w:rFonts w:asciiTheme="majorHAnsi" w:hAnsiTheme="majorHAnsi" w:cstheme="majorHAnsi"/>
        </w:rPr>
        <w:t xml:space="preserve"> przed zabetonowaniem pożądane jest sporządzenie dokumentacji fotograficznej, obejmującej prace, które ulegają zasypaniu/zabetonowaniu. Dokumentacja taka powinna być dostępną dla nadzoru na platformie wymiany dokumentacji dla projektu. Przy takim wymogu można nie tylko potwierdzić jakość wykonania, ale i ograniczyć ryzyko związane z wykonaniem instalacji niezgodnie z projektem.</w:t>
      </w:r>
    </w:p>
    <w:p w14:paraId="43FF5A7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Z przeprowadzonego odbioru należy sporządzić protokół podpisany przez Inspektora Nadzoru, Generalnego Wykonawcę, Wykonawcę i inne osoby uczestniczące w odbiorze.</w:t>
      </w:r>
    </w:p>
    <w:p w14:paraId="363E259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 protokole odbioru robót zanikających i ulegających zakryciu, należy podać przedmiot i zakres odbioru.</w:t>
      </w:r>
    </w:p>
    <w:p w14:paraId="093467E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A82A0D2" w14:textId="77777777" w:rsidR="003A1584" w:rsidRPr="003A1584" w:rsidRDefault="003A1584" w:rsidP="00CB5CD4">
      <w:pPr>
        <w:pStyle w:val="MPPNAGWEKXY"/>
        <w:numPr>
          <w:ilvl w:val="1"/>
          <w:numId w:val="20"/>
        </w:numPr>
        <w:jc w:val="both"/>
        <w:rPr>
          <w:rFonts w:asciiTheme="majorHAnsi" w:hAnsiTheme="majorHAnsi" w:cstheme="majorHAnsi"/>
        </w:rPr>
      </w:pPr>
      <w:bookmarkStart w:id="712" w:name="_Toc245095196"/>
      <w:bookmarkStart w:id="713" w:name="_Toc405985122"/>
      <w:bookmarkStart w:id="714" w:name="_Toc159322573"/>
      <w:bookmarkStart w:id="715" w:name="_Toc232507102"/>
      <w:bookmarkStart w:id="716" w:name="_Toc232510480"/>
      <w:r w:rsidRPr="003A1584">
        <w:rPr>
          <w:rFonts w:asciiTheme="majorHAnsi" w:hAnsiTheme="majorHAnsi" w:cstheme="majorHAnsi"/>
        </w:rPr>
        <w:t xml:space="preserve">ODBIÓR </w:t>
      </w:r>
      <w:bookmarkEnd w:id="712"/>
      <w:r w:rsidRPr="003A1584">
        <w:rPr>
          <w:rFonts w:asciiTheme="majorHAnsi" w:hAnsiTheme="majorHAnsi" w:cstheme="majorHAnsi"/>
        </w:rPr>
        <w:t>KOŃCOWY</w:t>
      </w:r>
      <w:bookmarkEnd w:id="713"/>
      <w:bookmarkEnd w:id="714"/>
      <w:bookmarkEnd w:id="715"/>
      <w:bookmarkEnd w:id="716"/>
    </w:p>
    <w:p w14:paraId="40606FF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Odbiór końcowy danego etapu robót polega na potwierdzeniu wykonania wszystkich prac związanych z tym etapem.</w:t>
      </w:r>
    </w:p>
    <w:p w14:paraId="4EB3D16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Odbiór końcowy może nastąpić tylko w przypadku pozytywnego wyniku przeprowadzonych inspekcji oraz o ile to konieczne prób i pomiarów, jak również wykonania wszystkich prac zgodnie z Dokumentacją Projektową, a także odpowiednimi normami i przepisami.</w:t>
      </w:r>
    </w:p>
    <w:p w14:paraId="637586F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Do odbioru końcowego wykonanych robót Wykonawca powinien przedłożyć:</w:t>
      </w:r>
    </w:p>
    <w:p w14:paraId="2EC7285E"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aktualną dokumentację powykonawczą zgodnie z zapisami Umowy</w:t>
      </w:r>
    </w:p>
    <w:p w14:paraId="29645CF1"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 xml:space="preserve">protokoły badań i pomiarów, </w:t>
      </w:r>
    </w:p>
    <w:p w14:paraId="0A4E4546"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 xml:space="preserve">zaświadczenia o jakości i dopuszczeniu materiałów i urządzeń do obrotu, </w:t>
      </w:r>
    </w:p>
    <w:p w14:paraId="77C438FC"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 xml:space="preserve">oświadczenie Wykonawcy o zakończeniu robót i gotowości instalacji do eksploatacji, </w:t>
      </w:r>
    </w:p>
    <w:p w14:paraId="3DCB2258"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części i urządzenia zamienne oraz sprzęt BHP, które zgodnie ze specyfikacją w projekcie (dokumentacji) miały być dostarczone przez Wykonawcę</w:t>
      </w:r>
    </w:p>
    <w:p w14:paraId="34F15B1E"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protokoły poświadczające przeszkolenie wyznaczonych przedstawicieli Użytkownika w zakresie obsługi przekazywanych instalacji i urządzeń,</w:t>
      </w:r>
    </w:p>
    <w:p w14:paraId="2A415CE0"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 ramach odbioru robót objętych specyfikacją należy wykonać następujące czynności:</w:t>
      </w:r>
    </w:p>
    <w:p w14:paraId="2894C216"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 xml:space="preserve">zbadać aktualność i kompletność dokumentacji powykonawczej, </w:t>
      </w:r>
    </w:p>
    <w:p w14:paraId="6DE68F1F"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dokonać bezpośrednich oględzin wszystkich elementów wykonanej instalacji w celu sprawdzenia, jakości robót i zgodności z projektem, otrzymaną dokumentacją i przepisami,</w:t>
      </w:r>
    </w:p>
    <w:p w14:paraId="410D7CE4"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sprawdzić zaświadczenia o jakości i dopuszczeniu materiałów i urządzeń do obrotu,</w:t>
      </w:r>
    </w:p>
    <w:p w14:paraId="3D7D0E92"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lastRenderedPageBreak/>
        <w:t xml:space="preserve">sprawdzić i zaakceptować protokoły badań i pomiarów </w:t>
      </w:r>
      <w:proofErr w:type="spellStart"/>
      <w:r w:rsidRPr="003A1584">
        <w:rPr>
          <w:rFonts w:asciiTheme="majorHAnsi" w:hAnsiTheme="majorHAnsi" w:cstheme="majorHAnsi"/>
        </w:rPr>
        <w:t>pomontażowych</w:t>
      </w:r>
      <w:proofErr w:type="spellEnd"/>
      <w:r w:rsidRPr="003A1584">
        <w:rPr>
          <w:rFonts w:asciiTheme="majorHAnsi" w:hAnsiTheme="majorHAnsi" w:cstheme="majorHAnsi"/>
        </w:rPr>
        <w:t>,</w:t>
      </w:r>
    </w:p>
    <w:p w14:paraId="01A4C56B" w14:textId="77777777" w:rsidR="003A1584" w:rsidRPr="003A1584" w:rsidRDefault="003A1584" w:rsidP="00CB5CD4">
      <w:pPr>
        <w:pStyle w:val="MPPTABELA"/>
        <w:framePr w:hSpace="0" w:wrap="auto" w:vAnchor="margin" w:hAnchor="text" w:yAlign="inline"/>
        <w:numPr>
          <w:ilvl w:val="0"/>
          <w:numId w:val="21"/>
        </w:numPr>
        <w:spacing w:line="276" w:lineRule="auto"/>
        <w:suppressOverlap w:val="0"/>
        <w:jc w:val="both"/>
        <w:rPr>
          <w:rFonts w:asciiTheme="majorHAnsi" w:hAnsiTheme="majorHAnsi" w:cstheme="majorHAnsi"/>
        </w:rPr>
      </w:pPr>
      <w:r w:rsidRPr="003A1584">
        <w:rPr>
          <w:rFonts w:asciiTheme="majorHAnsi" w:hAnsiTheme="majorHAnsi" w:cstheme="majorHAnsi"/>
        </w:rPr>
        <w:t>sporządzić protokół odbioru robót</w:t>
      </w:r>
    </w:p>
    <w:p w14:paraId="29364D3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Podczas obioru końcowego należy również potwierdzić zgodność wykonania z Projektem Wykonawczym sporządzonym na podstawie wymagań Inwestora przekazanych w dokumentacji przetargowej (Umowy z GW) i ewentualnych późniejszych zmian, rozwinięć, uszczegółowień. </w:t>
      </w:r>
    </w:p>
    <w:p w14:paraId="233C614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b/>
          <w:bCs/>
          <w:color w:val="EE0000"/>
        </w:rPr>
      </w:pPr>
    </w:p>
    <w:p w14:paraId="5E6C347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b/>
          <w:bCs/>
          <w:color w:val="EE0000"/>
        </w:rPr>
      </w:pPr>
    </w:p>
    <w:p w14:paraId="7825E21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605F12CC" w14:textId="77777777" w:rsidR="003A1584" w:rsidRPr="003A1584" w:rsidRDefault="003A1584" w:rsidP="00CB5CD4">
      <w:pPr>
        <w:pStyle w:val="MPPNAGWEKXY"/>
        <w:numPr>
          <w:ilvl w:val="1"/>
          <w:numId w:val="20"/>
        </w:numPr>
        <w:jc w:val="both"/>
        <w:rPr>
          <w:rFonts w:asciiTheme="majorHAnsi" w:hAnsiTheme="majorHAnsi" w:cstheme="majorHAnsi"/>
        </w:rPr>
      </w:pPr>
      <w:bookmarkStart w:id="717" w:name="_Toc141373326"/>
      <w:bookmarkStart w:id="718" w:name="_Toc144995706"/>
      <w:bookmarkStart w:id="719" w:name="_Toc232507103"/>
      <w:bookmarkStart w:id="720" w:name="_Toc232510481"/>
      <w:r w:rsidRPr="003A1584">
        <w:rPr>
          <w:rFonts w:asciiTheme="majorHAnsi" w:hAnsiTheme="majorHAnsi" w:cstheme="majorHAnsi"/>
        </w:rPr>
        <w:t>BADANIA I POMIARY</w:t>
      </w:r>
      <w:bookmarkEnd w:id="717"/>
      <w:bookmarkEnd w:id="718"/>
      <w:bookmarkEnd w:id="719"/>
      <w:bookmarkEnd w:id="720"/>
    </w:p>
    <w:p w14:paraId="3A610DED"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Instalacje wodne</w:t>
      </w:r>
    </w:p>
    <w:p w14:paraId="3860139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Wszystkie roboty należy prowadzić przestrzegając przepisów BHP i przeciwpożarowych.</w:t>
      </w:r>
    </w:p>
    <w:p w14:paraId="58DB6CA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Instalacje należy montować zgodnie z częścią rysunkowa. Przed montażem instalacji należy sprawdzić rzeczywiste wymiary. W przypadku niezgodności z projektem należy powiadomić projektanta oraz inspektora nadzoru.</w:t>
      </w:r>
    </w:p>
    <w:p w14:paraId="74E5223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155F152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Instalacje należy wykonać zgodnie z:</w:t>
      </w:r>
    </w:p>
    <w:p w14:paraId="7BBBBD1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„Warunkami technicznymi wykonania i odbioru instalacji wodociągowych” (Wymagania techniczne COBRTI INSTAL, zeszyt nr 7, Warszawa 2003 r.)</w:t>
      </w:r>
    </w:p>
    <w:p w14:paraId="6C528E4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3628E8C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Wszystkie prace instalacyjne przy montażu urządzeń, należy wykonywać po zapoznaniu się z dokumentacjami techniczno-ruchowymi dostarczonymi przez producentów.</w:t>
      </w:r>
    </w:p>
    <w:p w14:paraId="5A76C99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instalacji zobowiązany jest do przeprowadzenia odpowiednich prób i badan, które należy potwierdzić protokołami (wskazanymi w DTR dostawcy jako wymagane).</w:t>
      </w:r>
    </w:p>
    <w:p w14:paraId="1A1FD77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529A63A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Wykonawca jest odpowiedzialny za jakość zastosowanych materiałów i wykonywanych robót, za ich zgodność z dokumentacją projektową, specyfikacją techniczną, projektem organizacji robót oraz poleceniami Inspektora nadzoru.</w:t>
      </w:r>
    </w:p>
    <w:p w14:paraId="07EE9D1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680D72D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Przed przystąpieniem do montażu instalacji należy:</w:t>
      </w:r>
    </w:p>
    <w:p w14:paraId="66FC7D9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wyznaczyć miejsca układania (montażu) rur i kształtek,</w:t>
      </w:r>
    </w:p>
    <w:p w14:paraId="7F6C27D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wykonać otwory w ścianach i stropach dla przejść przewodów.</w:t>
      </w:r>
    </w:p>
    <w:p w14:paraId="734105D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08B20A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Podpory pod rurociągi należy wykonać zgodnie z wytycznymi producenta (stosować wyłącznie systemowe rozwiązania zawierzeń dla rurociągów). Przewody podejść wody zimnej i ciepłej powinny być dodatkowo mocowane przy punktach</w:t>
      </w:r>
    </w:p>
    <w:p w14:paraId="14700B5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poboru wody.</w:t>
      </w:r>
    </w:p>
    <w:p w14:paraId="296F172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5D87FF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Zakrycie ułożonych rurociągów (np. w ściankach GK) powinno nastąpić po dokonaniu odbioru częściowego instalacji.</w:t>
      </w:r>
    </w:p>
    <w:p w14:paraId="7DB1510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167DC1B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Armatura:</w:t>
      </w:r>
    </w:p>
    <w:p w14:paraId="717DA3C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ab/>
        <w:t>Stosować wyłącznie armaturę zgodną z dokumentacją wykonawczą, montowaną zgodnie z DTR producentów oraz wymaganiami projektu wykonawczego. Przybory sanitarne i armatura tych przyborów – zgodnie z branżą architektoniczną.</w:t>
      </w:r>
    </w:p>
    <w:p w14:paraId="7C00233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C54CC6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Wykonanie regulacji instalacji wodociągowej</w:t>
      </w:r>
    </w:p>
    <w:p w14:paraId="4C316A6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Należy wykonać regulację instalacji wodociągowej:</w:t>
      </w:r>
    </w:p>
    <w:p w14:paraId="1ECB97A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wody zimnej – w zakresie zapewnienia w punktach czerpalnych normatywnego strumienia</w:t>
      </w:r>
    </w:p>
    <w:p w14:paraId="0384EDC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wody</w:t>
      </w:r>
    </w:p>
    <w:p w14:paraId="1DA1DF0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wody ciepłej – w zakresie zapewnienia w punktach czerpalnych normatywnego strumienia</w:t>
      </w:r>
    </w:p>
    <w:p w14:paraId="65F5E82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wody o temperaturze w granicach od 55 °C do 60 °C.</w:t>
      </w:r>
    </w:p>
    <w:p w14:paraId="25D92858"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Nastawy armatury regulacyjnej powinny być przeprowadzone po zakończeniu montażu, płukaniu i badaniu szczelności instalacji w stanie zimnym.</w:t>
      </w:r>
    </w:p>
    <w:p w14:paraId="16ED8692" w14:textId="77777777" w:rsidR="003A1584" w:rsidRPr="003A1584" w:rsidRDefault="003A1584" w:rsidP="003A1584">
      <w:pPr>
        <w:pStyle w:val="MPPNAGWEKXY"/>
        <w:jc w:val="both"/>
        <w:rPr>
          <w:rFonts w:asciiTheme="majorHAnsi" w:hAnsiTheme="majorHAnsi" w:cstheme="majorHAnsi"/>
        </w:rPr>
      </w:pPr>
    </w:p>
    <w:p w14:paraId="3150574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7230CFC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Próba ciśnieniowa i odbiory techniczne</w:t>
      </w:r>
    </w:p>
    <w:p w14:paraId="55A0CE3A"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 xml:space="preserve">Instalację wodociągową należy poddać badaniom na szczelność na ciśnienie 1.5 ciśnienia roboczego, ale nie mniejsze niż 0.9 </w:t>
      </w:r>
      <w:proofErr w:type="spellStart"/>
      <w:r w:rsidRPr="003A1584">
        <w:rPr>
          <w:rFonts w:asciiTheme="majorHAnsi" w:hAnsiTheme="majorHAnsi" w:cstheme="majorHAnsi"/>
        </w:rPr>
        <w:t>MPa</w:t>
      </w:r>
      <w:proofErr w:type="spellEnd"/>
      <w:r w:rsidRPr="003A1584">
        <w:rPr>
          <w:rFonts w:asciiTheme="majorHAnsi" w:hAnsiTheme="majorHAnsi" w:cstheme="majorHAnsi"/>
        </w:rPr>
        <w:t xml:space="preserve">. Instalację uważa się za szczelną, jeżeli manometr w ciągu 20 minut nie wykazuje spadku ciśnienia. Badania szczelności należy wykonywać w temperaturze powietrza wewnętrznego powyżej 0°C. Po przeprowadzeniu badań ciśnieniowych całą instalację należy dwukrotnie przepłukać wodą. W czasie próby należy sprawdzić szczelność zamykania zaworów, kurków oraz połączeń. </w:t>
      </w:r>
      <w:r w:rsidRPr="003A1584">
        <w:rPr>
          <w:rFonts w:asciiTheme="majorHAnsi" w:hAnsiTheme="majorHAnsi" w:cstheme="majorHAnsi"/>
        </w:rPr>
        <w:br/>
        <w:t xml:space="preserve">Z przeprowadzonych prób szczelności instalacji wodociągowej należy spisać protokół stwierdzający spełnienie wymaganych warunków. Wszystkie próby winny być potwierdzone przez Inspektora z ramienia Zamawiającego i winny być przeprowadzone przed zakryciem instalacji. </w:t>
      </w:r>
    </w:p>
    <w:p w14:paraId="1514707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Przed przystąpieniem do badania szczelności instalację skutecznie wypłukać wodą. Instalację poddać w pierwszej kolejności obserwacji w celu ujawnienia ewentualnych przecieków zewnętrznych. Ujawnione przy obserwacji i w trakcie następnych prób nieszczelności muszą być usunięte. Po uszczelnieniu i braku widocznych przecieków próbę ciśnieniową przeprowadzić ponownie.</w:t>
      </w:r>
    </w:p>
    <w:p w14:paraId="4C2C816B"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lastRenderedPageBreak/>
        <w:t xml:space="preserve">Warunki i parametry przeprowadzania prób muszą być zgodne z określonymi instrukcjami montażowymi producenta elementów. Do instalacji przyłączyć manometr o odpowiednim zakresie pomiarowym z dokładnością odczytu 0.01 </w:t>
      </w:r>
      <w:proofErr w:type="spellStart"/>
      <w:r w:rsidRPr="003A1584">
        <w:rPr>
          <w:rFonts w:asciiTheme="majorHAnsi" w:hAnsiTheme="majorHAnsi" w:cstheme="majorHAnsi"/>
        </w:rPr>
        <w:t>MPa</w:t>
      </w:r>
      <w:proofErr w:type="spellEnd"/>
      <w:r w:rsidRPr="003A1584">
        <w:rPr>
          <w:rFonts w:asciiTheme="majorHAnsi" w:hAnsiTheme="majorHAnsi" w:cstheme="majorHAnsi"/>
        </w:rPr>
        <w:t xml:space="preserve">. Manometr przyłącza </w:t>
      </w:r>
      <w:proofErr w:type="spellStart"/>
      <w:r w:rsidRPr="003A1584">
        <w:rPr>
          <w:rFonts w:asciiTheme="majorHAnsi" w:hAnsiTheme="majorHAnsi" w:cstheme="majorHAnsi"/>
        </w:rPr>
        <w:t>sie</w:t>
      </w:r>
      <w:proofErr w:type="spellEnd"/>
      <w:r w:rsidRPr="003A1584">
        <w:rPr>
          <w:rFonts w:asciiTheme="majorHAnsi" w:hAnsiTheme="majorHAnsi" w:cstheme="majorHAnsi"/>
        </w:rPr>
        <w:t xml:space="preserve"> w miejscu występowania najwyższego ciśnienia (najczęściej będzie to najniższy punkt instalacji).</w:t>
      </w:r>
    </w:p>
    <w:p w14:paraId="626DB21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Przygotowaną do próby instalację należy napełnić wodą i dokładnie odpowietrzyć. Utrzymywać w czasie prób stałą temperaturę, ponieważ może to wpływać na zmiany ciśnienia. </w:t>
      </w:r>
    </w:p>
    <w:p w14:paraId="2555525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Ciśnienie podnieść do wartości 1.5 krotnej najwyższego ciśnienia roboczego dla instalacji wody (ale nie mniej niż 0,9MPa). Instalację uważa się za szczelną, jeżeli manometr w ciągu 20 minut nie wykazuje spadku ciśnienia. Dodatkowo podczas trwania próby należy dokonać wizualnej oceny szczelności wykonanych połączeń. W przypadku wystąpienia w trakcie próby przecieków, należy je usunąć i ponownie wykonać całą próbę od początku.</w:t>
      </w:r>
    </w:p>
    <w:p w14:paraId="554428A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Wszystkie próby i odbiory wykonać zgodnie z wymaganiami producentów systemów.</w:t>
      </w:r>
    </w:p>
    <w:p w14:paraId="32D92541"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color w:val="EE0000"/>
        </w:rPr>
      </w:pPr>
    </w:p>
    <w:p w14:paraId="4F76EF20" w14:textId="77777777" w:rsidR="003A1584" w:rsidRPr="003A1584" w:rsidRDefault="003A1584" w:rsidP="003A1584">
      <w:pPr>
        <w:pStyle w:val="MPPNAGWEKXY"/>
        <w:jc w:val="both"/>
        <w:rPr>
          <w:rFonts w:asciiTheme="majorHAnsi" w:hAnsiTheme="majorHAnsi" w:cstheme="majorHAnsi"/>
        </w:rPr>
      </w:pPr>
    </w:p>
    <w:p w14:paraId="20C08787"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Instalacje kanalizacyjne</w:t>
      </w:r>
    </w:p>
    <w:p w14:paraId="151C04E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Instalacje kanalizacji sanitarnej wykonać zgodnie z instrukcjami montażu producenta kanalizacji niskoszumowej z uwzględnieniem przejść przez przegrody budowlane.</w:t>
      </w:r>
    </w:p>
    <w:p w14:paraId="6EF5215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W miejscach, gdzie może dochodzić do przenoszenia się hałasów należy przewidzieć </w:t>
      </w:r>
      <w:proofErr w:type="gramStart"/>
      <w:r w:rsidRPr="003A1584">
        <w:rPr>
          <w:rFonts w:asciiTheme="majorHAnsi" w:hAnsiTheme="majorHAnsi" w:cstheme="majorHAnsi"/>
        </w:rPr>
        <w:t>dodatkowe izolacja</w:t>
      </w:r>
      <w:proofErr w:type="gramEnd"/>
      <w:r w:rsidRPr="003A1584">
        <w:rPr>
          <w:rFonts w:asciiTheme="majorHAnsi" w:hAnsiTheme="majorHAnsi" w:cstheme="majorHAnsi"/>
        </w:rPr>
        <w:t xml:space="preserve"> dla przewodów kanalizacji.</w:t>
      </w:r>
    </w:p>
    <w:p w14:paraId="4D0C86AE" w14:textId="77777777" w:rsidR="003A1584" w:rsidRPr="003A1584" w:rsidRDefault="003A1584" w:rsidP="003A1584">
      <w:pPr>
        <w:pStyle w:val="MPPTABELA"/>
        <w:framePr w:wrap="around"/>
        <w:rPr>
          <w:rFonts w:asciiTheme="majorHAnsi" w:hAnsiTheme="majorHAnsi" w:cstheme="majorHAnsi"/>
        </w:rPr>
      </w:pPr>
      <w:r w:rsidRPr="003A1584">
        <w:rPr>
          <w:rFonts w:asciiTheme="majorHAnsi" w:hAnsiTheme="majorHAnsi" w:cstheme="majorHAnsi"/>
        </w:rPr>
        <w:t>Wszystkie próby i odbiory winny być potwierdzone przez Inspektora z ramienia Zamawiającego i winny być przeprowadzone przed zakryciem instalacji.</w:t>
      </w:r>
    </w:p>
    <w:p w14:paraId="7497A217" w14:textId="77777777" w:rsidR="003A1584" w:rsidRPr="003A1584" w:rsidRDefault="003A1584" w:rsidP="003A1584">
      <w:pPr>
        <w:pStyle w:val="MPPTABELA"/>
        <w:framePr w:wrap="around"/>
        <w:rPr>
          <w:rFonts w:asciiTheme="majorHAnsi" w:hAnsiTheme="majorHAnsi" w:cstheme="majorHAnsi"/>
        </w:rPr>
      </w:pPr>
      <w:r w:rsidRPr="003A1584">
        <w:rPr>
          <w:rFonts w:asciiTheme="majorHAnsi" w:hAnsiTheme="majorHAnsi" w:cstheme="majorHAnsi"/>
        </w:rPr>
        <w:t xml:space="preserve"> Badanie szczelności instalacji kanalizacyjnej:</w:t>
      </w:r>
    </w:p>
    <w:p w14:paraId="7832473C" w14:textId="77777777" w:rsidR="003A1584" w:rsidRPr="003A1584" w:rsidRDefault="003A1584" w:rsidP="003A1584">
      <w:pPr>
        <w:pStyle w:val="MPPTABELA"/>
        <w:framePr w:wrap="around"/>
        <w:rPr>
          <w:rFonts w:asciiTheme="majorHAnsi" w:hAnsiTheme="majorHAnsi" w:cstheme="majorHAnsi"/>
        </w:rPr>
      </w:pPr>
      <w:r w:rsidRPr="003A1584">
        <w:rPr>
          <w:rFonts w:asciiTheme="majorHAnsi" w:hAnsiTheme="majorHAnsi" w:cstheme="majorHAnsi"/>
        </w:rPr>
        <w:t>Podejścia i przewody spustowe (piony) kanalizacji należy sprawdzić na szczelność w czasie swobodnego przepływu przez nie wody,</w:t>
      </w:r>
    </w:p>
    <w:p w14:paraId="3BE3C4C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kanalizacyjne przewody odpływowe (poziomy) i piony odprowadzające ścieki sprawdza się na szczelność po napełnieniu ich wodą do poziomu dachu i poddać obserwacji – przewody i ich połączenia nie powinny wykazywać przecieku</w:t>
      </w:r>
    </w:p>
    <w:p w14:paraId="2C01DDF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5EAE13D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Dla kanalizacji deszczowej:</w:t>
      </w:r>
    </w:p>
    <w:p w14:paraId="573D072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Wykonać całość z przewodów ciśnieniowych typu HDPE, połączenie na muf zgrzewane,</w:t>
      </w:r>
    </w:p>
    <w:p w14:paraId="5B479B3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Instalację kanalizacji deszczowej dodatkowo zaizolować </w:t>
      </w:r>
      <w:proofErr w:type="spellStart"/>
      <w:r w:rsidRPr="003A1584">
        <w:rPr>
          <w:rFonts w:asciiTheme="majorHAnsi" w:hAnsiTheme="majorHAnsi" w:cstheme="majorHAnsi"/>
        </w:rPr>
        <w:t>przeciwroszeniowo</w:t>
      </w:r>
      <w:proofErr w:type="spellEnd"/>
      <w:r w:rsidRPr="003A1584">
        <w:rPr>
          <w:rFonts w:asciiTheme="majorHAnsi" w:hAnsiTheme="majorHAnsi" w:cstheme="majorHAnsi"/>
        </w:rPr>
        <w:t>.</w:t>
      </w:r>
    </w:p>
    <w:p w14:paraId="651B3E9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Wpusty zawsze zabezpieczać koszami i kablami grzejnymi,</w:t>
      </w:r>
    </w:p>
    <w:p w14:paraId="613DE380"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Całości instalacji musi być zgodna z DTR producenta.</w:t>
      </w:r>
    </w:p>
    <w:p w14:paraId="1E4D96D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Do montażu wykorzystać tylko certyfikowane obejmy i systemy montażu zgodne z wymaganiami dla systemu kanalizacji.</w:t>
      </w:r>
    </w:p>
    <w:p w14:paraId="21A195AC"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Odbiór i wykonanie instalacji wykonać zgodnie z „Warunkami Technicznymi Wykonania i instalacji kanalizacyjnych - COBRTI INSTAL, zeszyt 12. oraz zgodnie z procedurą wykonania, badania i odbiorów instalacji systemowych – wskazanych w instrukcjach i DTR wybranego dostawcy rozwiązania systemowego.</w:t>
      </w:r>
    </w:p>
    <w:p w14:paraId="4EF7A4DA" w14:textId="77777777" w:rsidR="003A1584" w:rsidRPr="003A1584" w:rsidRDefault="003A1584" w:rsidP="003A1584">
      <w:pPr>
        <w:pStyle w:val="MPPNAGWEKXY"/>
        <w:rPr>
          <w:rFonts w:asciiTheme="majorHAnsi" w:hAnsiTheme="majorHAnsi" w:cstheme="majorHAnsi"/>
          <w:szCs w:val="18"/>
        </w:rPr>
      </w:pPr>
      <w:bookmarkStart w:id="721" w:name="_Toc232507104"/>
      <w:bookmarkStart w:id="722" w:name="_Toc232510482"/>
      <w:r w:rsidRPr="003A1584">
        <w:rPr>
          <w:rFonts w:asciiTheme="majorHAnsi" w:hAnsiTheme="majorHAnsi" w:cstheme="majorHAnsi"/>
          <w:szCs w:val="18"/>
        </w:rPr>
        <w:t>Próba szczelności instalacji KD:</w:t>
      </w:r>
      <w:bookmarkEnd w:id="721"/>
      <w:bookmarkEnd w:id="722"/>
      <w:r w:rsidRPr="003A1584">
        <w:rPr>
          <w:rFonts w:asciiTheme="majorHAnsi" w:hAnsiTheme="majorHAnsi" w:cstheme="majorHAnsi"/>
          <w:szCs w:val="18"/>
        </w:rPr>
        <w:t xml:space="preserve"> </w:t>
      </w:r>
    </w:p>
    <w:p w14:paraId="0D7C0FF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wszystkie elementy instalacji, wszystkie odpływy zabezpieczyć przed wypływem wody, napełnić system wodą. </w:t>
      </w:r>
    </w:p>
    <w:p w14:paraId="6B7D6F96"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Wykonać powolne napełnianie instalacji wodą, monitorując poziom wody w systemie.</w:t>
      </w:r>
    </w:p>
    <w:p w14:paraId="462ECD2C" w14:textId="77777777" w:rsidR="003A1584" w:rsidRPr="003A1584" w:rsidRDefault="003A1584" w:rsidP="003A1584">
      <w:pPr>
        <w:pStyle w:val="MPPTABELA"/>
        <w:framePr w:wrap="around"/>
        <w:jc w:val="both"/>
        <w:rPr>
          <w:rFonts w:asciiTheme="majorHAnsi" w:hAnsiTheme="majorHAnsi" w:cstheme="majorHAnsi"/>
        </w:rPr>
      </w:pPr>
      <w:r w:rsidRPr="003A1584">
        <w:rPr>
          <w:rFonts w:asciiTheme="majorHAnsi" w:hAnsiTheme="majorHAnsi" w:cstheme="majorHAnsi"/>
        </w:rPr>
        <w:t xml:space="preserve">Następnie należy wykonać trzykrotne podnoszenie ciśnienia w odstępach 10-minutowych. Po każdym podniesieniu ciśnienia obserwuj instalację przez 30 minut pod kątem wycieków i spadku ciśnienia.  Podczas próby ciśnieniowej spadek ciśnienia nie powinien przekraczać 0,6 </w:t>
      </w:r>
      <w:proofErr w:type="spellStart"/>
      <w:r w:rsidRPr="003A1584">
        <w:rPr>
          <w:rFonts w:asciiTheme="majorHAnsi" w:hAnsiTheme="majorHAnsi" w:cstheme="majorHAnsi"/>
        </w:rPr>
        <w:t>bara</w:t>
      </w:r>
      <w:proofErr w:type="spellEnd"/>
      <w:r w:rsidRPr="003A1584">
        <w:rPr>
          <w:rFonts w:asciiTheme="majorHAnsi" w:hAnsiTheme="majorHAnsi" w:cstheme="majorHAnsi"/>
        </w:rPr>
        <w:t xml:space="preserve"> w ciągu 30 minut. Obserwuj dokładnie wszystkie połączenia, wpusty, rury </w:t>
      </w:r>
      <w:r w:rsidRPr="003A1584">
        <w:rPr>
          <w:rFonts w:asciiTheme="majorHAnsi" w:hAnsiTheme="majorHAnsi" w:cstheme="majorHAnsi"/>
        </w:rPr>
        <w:br/>
        <w:t>i inne elementy instalacji pod kątem ewentualnych wycieków. </w:t>
      </w:r>
    </w:p>
    <w:p w14:paraId="0C81D83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Wszystkie badania i pomiary będą przeprowadzane zgodnie z wymaganiami norm. W przypadku ich braku można stosować wytyczne krajowe.</w:t>
      </w:r>
    </w:p>
    <w:p w14:paraId="6C519265"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Wszystkie próby i odbiory wykonać zgodnie z wymaganiami producentów systemów.</w:t>
      </w:r>
    </w:p>
    <w:p w14:paraId="106A1EA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5226F782"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Znakowanie rurociągów</w:t>
      </w:r>
    </w:p>
    <w:p w14:paraId="3BF22652"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r w:rsidRPr="003A1584">
        <w:rPr>
          <w:rFonts w:asciiTheme="majorHAnsi" w:hAnsiTheme="majorHAnsi" w:cstheme="majorHAnsi"/>
        </w:rPr>
        <w:t>Rurociągi należy oznakować według standardu zaakceptowanego przez zamawiającego.</w:t>
      </w:r>
    </w:p>
    <w:p w14:paraId="53B4E770"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color w:val="EE0000"/>
        </w:rPr>
      </w:pPr>
    </w:p>
    <w:p w14:paraId="5E1F90BF"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Instalacja wentylacji mechanicznej</w:t>
      </w:r>
    </w:p>
    <w:p w14:paraId="7C00E027"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p>
    <w:p w14:paraId="48A4202B"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u w:val="single"/>
        </w:rPr>
      </w:pPr>
      <w:bookmarkStart w:id="723" w:name="_Toc223240709"/>
      <w:bookmarkStart w:id="724" w:name="_Toc294172705"/>
      <w:bookmarkStart w:id="725" w:name="_Toc447725754"/>
      <w:bookmarkStart w:id="726" w:name="_Toc452107716"/>
      <w:r w:rsidRPr="003A1584">
        <w:rPr>
          <w:rFonts w:asciiTheme="majorHAnsi" w:hAnsiTheme="majorHAnsi" w:cstheme="majorHAnsi"/>
          <w:u w:val="single"/>
        </w:rPr>
        <w:t xml:space="preserve">Badania </w:t>
      </w:r>
      <w:bookmarkEnd w:id="723"/>
      <w:bookmarkEnd w:id="724"/>
      <w:bookmarkEnd w:id="725"/>
      <w:r w:rsidRPr="003A1584">
        <w:rPr>
          <w:rFonts w:asciiTheme="majorHAnsi" w:hAnsiTheme="majorHAnsi" w:cstheme="majorHAnsi"/>
          <w:u w:val="single"/>
        </w:rPr>
        <w:t>odbiorcze instalacji wentylacji</w:t>
      </w:r>
      <w:bookmarkEnd w:id="726"/>
    </w:p>
    <w:p w14:paraId="5B72EFF4"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 xml:space="preserve">Zakres badań odbiorczych należy dostosować do rodzaju i wielkości instalacji. </w:t>
      </w:r>
    </w:p>
    <w:p w14:paraId="636C57C7"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Po przeprowadzeniu badań powinien być sporządzony protokół zawierający wyniki badań.</w:t>
      </w:r>
    </w:p>
    <w:p w14:paraId="4E705BF6"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Jeżeli wynik badania był negatywny, w protokole należy określić termin, w którym instalacja powinna być przedstawiona do ponownych badań.</w:t>
      </w:r>
    </w:p>
    <w:p w14:paraId="4784D112"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Badanie odbiorcze oznakowania instalacji polega na sprawdzeniu czy poszczególne odgałęzienia przewodów, przewody nawiewne i odpowiadające im przewody wywiewne, armatura przewodowa itp. są czytelnie oznakowane w sposób widoczny, trwały i odpowiadający oznakowaniu na schematach instrukcji obsługi. Po przeprowadzeniu badań powinien być sporządzony protokół zawierający wyniki badań. Jeżeli wynik badania był negatywny, w protokole należy określić termin, w którym instalacja powinna być przedstawiona do ponownych badań.</w:t>
      </w:r>
    </w:p>
    <w:p w14:paraId="4D557E2C"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bookmarkStart w:id="727" w:name="_Toc452107717"/>
    </w:p>
    <w:p w14:paraId="63D647A2"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u w:val="single"/>
        </w:rPr>
      </w:pPr>
      <w:r w:rsidRPr="003A1584">
        <w:rPr>
          <w:rFonts w:asciiTheme="majorHAnsi" w:hAnsiTheme="majorHAnsi" w:cstheme="majorHAnsi"/>
          <w:u w:val="single"/>
        </w:rPr>
        <w:lastRenderedPageBreak/>
        <w:t>Badania pomiarowe</w:t>
      </w:r>
      <w:bookmarkEnd w:id="727"/>
    </w:p>
    <w:p w14:paraId="2E86F00A"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Procedury badań i metody pomiarowe dotyczące odbioru wykonanych instalacji należy wykonać zgodnie z aktualną normą PN-EN 12599</w:t>
      </w:r>
    </w:p>
    <w:p w14:paraId="09B36F7A"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Celem pomiarów kontrolnych jest uzyskanie pewności, że instalacja osiąga parametry projek</w:t>
      </w:r>
      <w:r w:rsidRPr="003A1584">
        <w:rPr>
          <w:rFonts w:asciiTheme="majorHAnsi" w:hAnsiTheme="majorHAnsi" w:cstheme="majorHAnsi"/>
        </w:rPr>
        <w:softHyphen/>
        <w:t>towe i wielkości zadane zgodnie z wymaganiami.</w:t>
      </w:r>
    </w:p>
    <w:p w14:paraId="43C84581"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Dla każdego systemu wentylacyjnego należy przeprowadzić następujące pomiary:</w:t>
      </w:r>
    </w:p>
    <w:p w14:paraId="751F49D1"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Pomiary wydajności powietrza:</w:t>
      </w:r>
    </w:p>
    <w:p w14:paraId="4C5FBC9A"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 xml:space="preserve">Należy przeprowadzić pomiary wydajności każdego elementu nawiewnego i wywiewnego (nawiewnika i </w:t>
      </w:r>
      <w:proofErr w:type="spellStart"/>
      <w:r w:rsidRPr="003A1584">
        <w:rPr>
          <w:rFonts w:asciiTheme="majorHAnsi" w:hAnsiTheme="majorHAnsi" w:cstheme="majorHAnsi"/>
        </w:rPr>
        <w:t>wywiewnika</w:t>
      </w:r>
      <w:proofErr w:type="spellEnd"/>
      <w:r w:rsidRPr="003A1584">
        <w:rPr>
          <w:rFonts w:asciiTheme="majorHAnsi" w:hAnsiTheme="majorHAnsi" w:cstheme="majorHAnsi"/>
        </w:rPr>
        <w:t>).</w:t>
      </w:r>
    </w:p>
    <w:p w14:paraId="0FD34C85"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 xml:space="preserve">Przy regulacji ilościowej powietrza nawiewanego i wywiewanego z poszczególnych </w:t>
      </w:r>
      <w:proofErr w:type="gramStart"/>
      <w:r w:rsidRPr="003A1584">
        <w:rPr>
          <w:rFonts w:asciiTheme="majorHAnsi" w:hAnsiTheme="majorHAnsi" w:cstheme="majorHAnsi"/>
        </w:rPr>
        <w:t>nawiewników  i</w:t>
      </w:r>
      <w:proofErr w:type="gramEnd"/>
      <w:r w:rsidRPr="003A1584">
        <w:rPr>
          <w:rFonts w:asciiTheme="majorHAnsi" w:hAnsiTheme="majorHAnsi" w:cstheme="majorHAnsi"/>
        </w:rPr>
        <w:t xml:space="preserve"> </w:t>
      </w:r>
      <w:proofErr w:type="spellStart"/>
      <w:r w:rsidRPr="003A1584">
        <w:rPr>
          <w:rFonts w:asciiTheme="majorHAnsi" w:hAnsiTheme="majorHAnsi" w:cstheme="majorHAnsi"/>
        </w:rPr>
        <w:t>wywiewników</w:t>
      </w:r>
      <w:proofErr w:type="spellEnd"/>
      <w:r w:rsidRPr="003A1584">
        <w:rPr>
          <w:rFonts w:asciiTheme="majorHAnsi" w:hAnsiTheme="majorHAnsi" w:cstheme="majorHAnsi"/>
        </w:rPr>
        <w:t xml:space="preserve"> przyjąć należy, że nadrzędnym kryterium jest utrzymanie odpowiedniego poziomu głośności wywiewu i nawiewu nawet kosztem pewnej nierównomierności rozdziału powietrza.</w:t>
      </w:r>
    </w:p>
    <w:p w14:paraId="382B455C"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Pomierzyć należy głośność w każdym obsługiwanym przez instalację wentylacyjną pomieszczeniu przeznaczonym na stały lub czasowy pobyt ludzi.</w:t>
      </w:r>
    </w:p>
    <w:p w14:paraId="6F10B95A"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Dopuszczalna odchyłka od wydatków założonych w dokumentacji projektowej wynosi:</w:t>
      </w:r>
    </w:p>
    <w:p w14:paraId="6FA3B737"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 strumień objętości powietrza w pojedynczym pomieszczeniu ±20%,</w:t>
      </w:r>
    </w:p>
    <w:p w14:paraId="76B8AD31"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 strumień objętości powietrza w całej instalacji ±15%.</w:t>
      </w:r>
    </w:p>
    <w:p w14:paraId="25D92684"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p>
    <w:p w14:paraId="16A75738"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u w:val="single"/>
        </w:rPr>
      </w:pPr>
      <w:r w:rsidRPr="003A1584">
        <w:rPr>
          <w:rFonts w:asciiTheme="majorHAnsi" w:hAnsiTheme="majorHAnsi" w:cstheme="majorHAnsi"/>
          <w:u w:val="single"/>
        </w:rPr>
        <w:t>Pomiary parametrów powietrza:</w:t>
      </w:r>
    </w:p>
    <w:p w14:paraId="2CC9BAD7"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Podczas dokonywania odbioru poprawności działania instalacji, pomiary należy wykonywać w następujący sposób:</w:t>
      </w:r>
    </w:p>
    <w:p w14:paraId="5211861F"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pomiar spadków ciśnienia czynnika w instalacji za pomocą manometrów różnicowych zapewniających dokładność odczytu nie mniejszą niż 10 Pa.</w:t>
      </w:r>
    </w:p>
    <w:p w14:paraId="05534010"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 xml:space="preserve">pomiar temperatury powietrza w ogrzewanych pomieszczeniach za pomocą termometrów zapewniających dokładność odczytu ± 0,5 K. Pomiarów należy dokonywać na wysokości 0,75 m nad podłogą, w środku pomieszczenia, a w większych pomieszczeniach w kilku miejscach w taki sposób, aby odległość punktu pomiaru od ściany zewnętrznej nie przekraczała 2,5 m, a odległość między punktami pomiarowymi nie przekraczała 10 m. </w:t>
      </w:r>
    </w:p>
    <w:p w14:paraId="65CD4F65"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p>
    <w:p w14:paraId="106BCEA1"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u w:val="single"/>
        </w:rPr>
      </w:pPr>
      <w:r w:rsidRPr="003A1584">
        <w:rPr>
          <w:rFonts w:asciiTheme="majorHAnsi" w:hAnsiTheme="majorHAnsi" w:cstheme="majorHAnsi"/>
          <w:u w:val="single"/>
        </w:rPr>
        <w:t>Dopuszczalne odchyłki temperatury powietrza w ogrzewanym pomieszczeniu</w:t>
      </w:r>
    </w:p>
    <w:p w14:paraId="12E2B069"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Dopuszcza się odchyłkę rzeczywistej temperatury w pomieszczeniu od temperatury założonej w projekcie (ustalonej z uwzględnieniem wpływu użytkowania pomieszczeń):</w:t>
      </w:r>
    </w:p>
    <w:p w14:paraId="1D966F48"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  ± 1 K przy automatycznej regulacji temperatury powietrza w pomieszczeniu,</w:t>
      </w:r>
    </w:p>
    <w:p w14:paraId="2F37ED68"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r w:rsidRPr="003A1584">
        <w:rPr>
          <w:rFonts w:asciiTheme="majorHAnsi" w:hAnsiTheme="majorHAnsi" w:cstheme="majorHAnsi"/>
        </w:rPr>
        <w:t>-  ± 2 K w pozostałych przypadkach.</w:t>
      </w:r>
    </w:p>
    <w:p w14:paraId="0F9B76DE"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p>
    <w:p w14:paraId="5A2BCC15" w14:textId="77777777" w:rsidR="003A1584" w:rsidRPr="003A1584" w:rsidRDefault="003A1584" w:rsidP="003A1584">
      <w:pPr>
        <w:pStyle w:val="MPPTABELA"/>
        <w:framePr w:hSpace="0" w:wrap="auto" w:vAnchor="margin" w:hAnchor="text" w:yAlign="inline"/>
        <w:suppressOverlap w:val="0"/>
        <w:rPr>
          <w:rFonts w:asciiTheme="majorHAnsi" w:hAnsiTheme="majorHAnsi" w:cstheme="majorHAnsi"/>
        </w:rPr>
      </w:pPr>
    </w:p>
    <w:p w14:paraId="5D412CA0" w14:textId="77777777" w:rsidR="003A1584" w:rsidRPr="003A1584" w:rsidRDefault="003A1584" w:rsidP="00CB5CD4">
      <w:pPr>
        <w:pStyle w:val="MPPTABELA"/>
        <w:framePr w:hSpace="0" w:wrap="auto" w:vAnchor="margin" w:hAnchor="text" w:yAlign="inline"/>
        <w:numPr>
          <w:ilvl w:val="0"/>
          <w:numId w:val="21"/>
        </w:numPr>
        <w:spacing w:line="276" w:lineRule="auto"/>
        <w:ind w:firstLine="414"/>
        <w:suppressOverlap w:val="0"/>
        <w:jc w:val="both"/>
        <w:rPr>
          <w:rFonts w:asciiTheme="majorHAnsi" w:hAnsiTheme="majorHAnsi" w:cstheme="majorHAnsi"/>
        </w:rPr>
      </w:pPr>
      <w:r w:rsidRPr="003A1584">
        <w:rPr>
          <w:rFonts w:asciiTheme="majorHAnsi" w:hAnsiTheme="majorHAnsi" w:cstheme="majorHAnsi"/>
        </w:rPr>
        <w:t>Instalacje grzewczo-chłodnicze</w:t>
      </w:r>
    </w:p>
    <w:p w14:paraId="2859DEA7" w14:textId="77777777" w:rsidR="003A1584" w:rsidRPr="003A1584" w:rsidRDefault="003A1584" w:rsidP="003A1584">
      <w:pPr>
        <w:pStyle w:val="MPPTABELA"/>
        <w:framePr w:hSpace="0" w:wrap="auto" w:vAnchor="margin" w:hAnchor="text" w:yAlign="inline"/>
        <w:spacing w:line="276" w:lineRule="auto"/>
        <w:suppressOverlap w:val="0"/>
        <w:rPr>
          <w:rFonts w:asciiTheme="majorHAnsi" w:hAnsiTheme="majorHAnsi" w:cstheme="majorHAnsi"/>
        </w:rPr>
      </w:pPr>
      <w:r w:rsidRPr="003A1584">
        <w:rPr>
          <w:rFonts w:asciiTheme="majorHAnsi" w:hAnsiTheme="majorHAnsi" w:cstheme="majorHAnsi"/>
        </w:rPr>
        <w:t xml:space="preserve">Szczegółowy wykaz oraz zakres badań i kontrolnych instalacji grzewczych i chłodzących zawarty jest w normach branżowych i opracowaniach: </w:t>
      </w:r>
    </w:p>
    <w:p w14:paraId="1ABF6F0F" w14:textId="77777777" w:rsidR="003A1584" w:rsidRPr="003A1584" w:rsidRDefault="003A1584" w:rsidP="003A1584">
      <w:pPr>
        <w:pStyle w:val="MPPTABELA"/>
        <w:framePr w:hSpace="0" w:wrap="auto" w:vAnchor="margin" w:hAnchor="text" w:yAlign="inline"/>
        <w:spacing w:line="276" w:lineRule="auto"/>
        <w:suppressOverlap w:val="0"/>
        <w:rPr>
          <w:rFonts w:asciiTheme="majorHAnsi" w:hAnsiTheme="majorHAnsi" w:cstheme="majorHAnsi"/>
        </w:rPr>
      </w:pPr>
      <w:r w:rsidRPr="003A1584">
        <w:rPr>
          <w:rFonts w:asciiTheme="majorHAnsi" w:hAnsiTheme="majorHAnsi" w:cstheme="majorHAnsi"/>
        </w:rPr>
        <w:t xml:space="preserve">- „Warunki techniczne wykonania i odbioru instalacji ogrzewczych” (Wymagania techniczne COBRTI INSTAL zeszyt 6) wydane Warszawa, maj 2003; </w:t>
      </w:r>
    </w:p>
    <w:p w14:paraId="3D144361" w14:textId="77777777" w:rsidR="003A1584" w:rsidRPr="003A1584" w:rsidRDefault="003A1584" w:rsidP="003A1584">
      <w:pPr>
        <w:pStyle w:val="MPPTABELA"/>
        <w:framePr w:hSpace="0" w:wrap="auto" w:vAnchor="margin" w:hAnchor="text" w:yAlign="inline"/>
        <w:spacing w:line="276" w:lineRule="auto"/>
        <w:suppressOverlap w:val="0"/>
        <w:rPr>
          <w:rFonts w:asciiTheme="majorHAnsi" w:hAnsiTheme="majorHAnsi" w:cstheme="majorHAnsi"/>
        </w:rPr>
      </w:pPr>
      <w:r w:rsidRPr="003A1584">
        <w:rPr>
          <w:rFonts w:asciiTheme="majorHAnsi" w:hAnsiTheme="majorHAnsi" w:cstheme="majorHAnsi"/>
        </w:rPr>
        <w:t xml:space="preserve">- „Warunki techniczne wykonania i odbioru węzłów ciepłowniczych” (Wymagania techniczne COBRTI INSTAL zeszyt 8) wydane Warszawa, sierpień 2003, </w:t>
      </w:r>
    </w:p>
    <w:p w14:paraId="4D69AB2B" w14:textId="77777777" w:rsidR="003A1584" w:rsidRPr="003A1584" w:rsidRDefault="003A1584" w:rsidP="003A1584">
      <w:pPr>
        <w:pStyle w:val="MPPTABELA"/>
        <w:framePr w:hSpace="0" w:wrap="auto" w:vAnchor="margin" w:hAnchor="text" w:yAlign="inline"/>
        <w:spacing w:line="276" w:lineRule="auto"/>
        <w:suppressOverlap w:val="0"/>
        <w:rPr>
          <w:rFonts w:asciiTheme="majorHAnsi" w:hAnsiTheme="majorHAnsi" w:cstheme="majorHAnsi"/>
        </w:rPr>
      </w:pPr>
      <w:r w:rsidRPr="003A1584">
        <w:rPr>
          <w:rFonts w:asciiTheme="majorHAnsi" w:hAnsiTheme="majorHAnsi" w:cstheme="majorHAnsi"/>
        </w:rPr>
        <w:t xml:space="preserve">- „Warunki techniczne wykonania i odbioru instalacji wentylacyjnych”, (Wymagania techniczne COBRTI INSTAL, zeszyt 5) wydanie Warszawa, wrzesień 2002; </w:t>
      </w:r>
    </w:p>
    <w:p w14:paraId="69D85CAC" w14:textId="77777777" w:rsidR="003A1584" w:rsidRPr="003A1584" w:rsidRDefault="003A1584" w:rsidP="003A1584">
      <w:pPr>
        <w:pStyle w:val="MPPTABELA"/>
        <w:framePr w:hSpace="0" w:wrap="auto" w:vAnchor="margin" w:hAnchor="text" w:yAlign="inline"/>
        <w:spacing w:line="276" w:lineRule="auto"/>
        <w:suppressOverlap w:val="0"/>
        <w:rPr>
          <w:rFonts w:asciiTheme="majorHAnsi" w:hAnsiTheme="majorHAnsi" w:cstheme="majorHAnsi"/>
        </w:rPr>
      </w:pPr>
      <w:r w:rsidRPr="003A1584">
        <w:rPr>
          <w:rFonts w:asciiTheme="majorHAnsi" w:hAnsiTheme="majorHAnsi" w:cstheme="majorHAnsi"/>
        </w:rPr>
        <w:t>- „Warunki techniczne wykonania i odbioru instalacji klimatyzacyjnych”, (Wymagania techniczne COBRTI INSTAL, zeszyt 10,11) wydanie Warszawa, sierpień 2003.</w:t>
      </w:r>
    </w:p>
    <w:p w14:paraId="2C681A56" w14:textId="77777777" w:rsidR="003A1584" w:rsidRPr="003A1584" w:rsidRDefault="003A1584" w:rsidP="003A1584">
      <w:pPr>
        <w:pStyle w:val="MPPTABELA"/>
        <w:framePr w:hSpace="0" w:wrap="auto" w:vAnchor="margin" w:hAnchor="text" w:yAlign="inline"/>
        <w:spacing w:line="276" w:lineRule="auto"/>
        <w:suppressOverlap w:val="0"/>
        <w:rPr>
          <w:rFonts w:asciiTheme="majorHAnsi" w:hAnsiTheme="majorHAnsi" w:cstheme="majorHAnsi"/>
        </w:rPr>
      </w:pPr>
      <w:r w:rsidRPr="003A1584">
        <w:rPr>
          <w:rFonts w:asciiTheme="majorHAnsi" w:hAnsiTheme="majorHAnsi" w:cstheme="majorHAnsi"/>
        </w:rPr>
        <w:t>Ponadto należy wykonać sprawdzenia odbiorcze składające się z oględzin częściowych i końcowych polegających na kontroli:</w:t>
      </w:r>
    </w:p>
    <w:p w14:paraId="30C725A4"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zgodności dokumentacji powykonawczej z projektem i ze stanem faktycznym,</w:t>
      </w:r>
    </w:p>
    <w:p w14:paraId="62FBDA98"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zgodności połączeń z ustalonymi w dokumentacji powykonawczej,</w:t>
      </w:r>
    </w:p>
    <w:p w14:paraId="72FDE723"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stanu wszystkich elementów instalacji oraz stanu i kompletności dokumentacji dotyczącej zastosowanych materiałów,</w:t>
      </w:r>
    </w:p>
    <w:p w14:paraId="11991577"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sprawdzenie ciągłości i kompletności wszelkich przewodów rurowych występujących w danej instalacji,</w:t>
      </w:r>
    </w:p>
    <w:p w14:paraId="38D93180"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 xml:space="preserve">poprawności wykonania i zabezpieczenia połączeń spawanych, skręcanych, zaciskowych, kołnierzowych i lutowanych, </w:t>
      </w:r>
    </w:p>
    <w:p w14:paraId="7F4CC8F9"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dostępności dla obsługi instalacji ze względu na działanie, czyszczenie i konserwację,</w:t>
      </w:r>
    </w:p>
    <w:p w14:paraId="3FC6F19E"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kompletności dokumentów niezbędnych do eksploatacji instalacji,</w:t>
      </w:r>
    </w:p>
    <w:p w14:paraId="4E30094C"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czystości instalacji, urządzeń i armatury,</w:t>
      </w:r>
    </w:p>
    <w:p w14:paraId="23E18CB7"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kompletności znakowania,</w:t>
      </w:r>
    </w:p>
    <w:p w14:paraId="1EE015BC"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lastRenderedPageBreak/>
        <w:t>realizacji zabezpieczeń przeciwpożarowych,</w:t>
      </w:r>
    </w:p>
    <w:p w14:paraId="15AE8B31"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 xml:space="preserve">rozmieszczenia zgodnie z projektem izolacji termicznych, </w:t>
      </w:r>
    </w:p>
    <w:p w14:paraId="641E8BA0"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zabezpieczenia antykorozyjnego konstrukcji montażowych i wsporczych,</w:t>
      </w:r>
    </w:p>
    <w:p w14:paraId="02DF5524" w14:textId="77777777" w:rsidR="003A1584" w:rsidRPr="003A1584" w:rsidRDefault="003A1584" w:rsidP="00CB5CD4">
      <w:pPr>
        <w:pStyle w:val="MPPTABELA"/>
        <w:framePr w:hSpace="0" w:wrap="auto" w:vAnchor="margin" w:hAnchor="text" w:yAlign="inline"/>
        <w:numPr>
          <w:ilvl w:val="0"/>
          <w:numId w:val="27"/>
        </w:numPr>
        <w:spacing w:line="276" w:lineRule="auto"/>
        <w:suppressOverlap w:val="0"/>
        <w:jc w:val="both"/>
        <w:rPr>
          <w:rFonts w:asciiTheme="majorHAnsi" w:hAnsiTheme="majorHAnsi" w:cstheme="majorHAnsi"/>
        </w:rPr>
      </w:pPr>
      <w:r w:rsidRPr="003A1584">
        <w:rPr>
          <w:rFonts w:asciiTheme="majorHAnsi" w:hAnsiTheme="majorHAnsi" w:cstheme="majorHAnsi"/>
        </w:rPr>
        <w:t>prawidłowości zainstalowania urządzeń zgodnie z dokumentacją techniczno-rozruchową,</w:t>
      </w:r>
    </w:p>
    <w:p w14:paraId="4CD1FBA7" w14:textId="77777777" w:rsidR="003A1584" w:rsidRPr="003A1584" w:rsidRDefault="003A1584" w:rsidP="003A1584">
      <w:pPr>
        <w:pStyle w:val="MPPTABELA"/>
        <w:framePr w:hSpace="0" w:wrap="auto" w:vAnchor="margin" w:hAnchor="text" w:yAlign="inline"/>
        <w:spacing w:line="276" w:lineRule="auto"/>
        <w:suppressOverlap w:val="0"/>
        <w:jc w:val="both"/>
        <w:rPr>
          <w:rFonts w:asciiTheme="majorHAnsi" w:hAnsiTheme="majorHAnsi" w:cstheme="majorHAnsi"/>
        </w:rPr>
      </w:pPr>
    </w:p>
    <w:p w14:paraId="2EB00AA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u w:val="single"/>
        </w:rPr>
      </w:pPr>
      <w:r w:rsidRPr="003A1584">
        <w:rPr>
          <w:rFonts w:asciiTheme="majorHAnsi" w:hAnsiTheme="majorHAnsi" w:cstheme="majorHAnsi"/>
          <w:u w:val="single"/>
        </w:rPr>
        <w:t>Próba ciśnieniowa i odbiory techniczne.</w:t>
      </w:r>
    </w:p>
    <w:p w14:paraId="3294FF4F"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u w:val="single"/>
        </w:rPr>
      </w:pPr>
    </w:p>
    <w:p w14:paraId="1913495A" w14:textId="77777777" w:rsidR="003A1584" w:rsidRPr="003A1584" w:rsidRDefault="003A1584" w:rsidP="003A1584">
      <w:pPr>
        <w:spacing w:line="256" w:lineRule="auto"/>
        <w:rPr>
          <w:rFonts w:asciiTheme="majorHAnsi" w:hAnsiTheme="majorHAnsi" w:cstheme="majorHAnsi"/>
          <w:sz w:val="18"/>
          <w:szCs w:val="18"/>
        </w:rPr>
      </w:pPr>
      <w:r w:rsidRPr="003A1584">
        <w:rPr>
          <w:rFonts w:asciiTheme="majorHAnsi" w:hAnsiTheme="majorHAnsi" w:cstheme="majorHAnsi"/>
          <w:sz w:val="18"/>
          <w:szCs w:val="18"/>
        </w:rPr>
        <w:t xml:space="preserve">Badania szczelności instalacji należy przeprowadzić przed pomalowaniem elementów instalacji i wykonaniem izolacji termicznej. Badanie na zimno należy przeprowadzić zgodnie z Warunkami Technicznymi Wykonania i Odbioru Instalacji Ogrzewczych. </w:t>
      </w:r>
    </w:p>
    <w:p w14:paraId="13F1B865" w14:textId="77777777" w:rsidR="003A1584" w:rsidRPr="003A1584" w:rsidRDefault="003A1584" w:rsidP="003A1584">
      <w:pPr>
        <w:spacing w:line="256" w:lineRule="auto"/>
        <w:rPr>
          <w:rFonts w:asciiTheme="majorHAnsi" w:hAnsiTheme="majorHAnsi" w:cstheme="majorHAnsi"/>
          <w:sz w:val="18"/>
          <w:szCs w:val="18"/>
        </w:rPr>
      </w:pPr>
      <w:r w:rsidRPr="003A1584">
        <w:rPr>
          <w:rFonts w:asciiTheme="majorHAnsi" w:hAnsiTheme="majorHAnsi" w:cstheme="majorHAnsi"/>
          <w:sz w:val="18"/>
          <w:szCs w:val="18"/>
        </w:rPr>
        <w:t xml:space="preserve">Badanie należy przeprowadzić przy ciśnieniu próbnym: </w:t>
      </w:r>
    </w:p>
    <w:p w14:paraId="3B3BC519" w14:textId="77777777" w:rsidR="003A1584" w:rsidRPr="003A1584" w:rsidRDefault="003A1584" w:rsidP="003A1584">
      <w:pPr>
        <w:spacing w:line="256" w:lineRule="auto"/>
        <w:rPr>
          <w:rFonts w:asciiTheme="majorHAnsi" w:hAnsiTheme="majorHAnsi" w:cstheme="majorHAnsi"/>
          <w:sz w:val="18"/>
          <w:szCs w:val="18"/>
        </w:rPr>
      </w:pPr>
      <w:proofErr w:type="spellStart"/>
      <w:r w:rsidRPr="003A1584">
        <w:rPr>
          <w:rFonts w:asciiTheme="majorHAnsi" w:hAnsiTheme="majorHAnsi" w:cstheme="majorHAnsi"/>
          <w:sz w:val="18"/>
          <w:szCs w:val="18"/>
        </w:rPr>
        <w:t>pp</w:t>
      </w:r>
      <w:proofErr w:type="spellEnd"/>
      <w:r w:rsidRPr="003A1584">
        <w:rPr>
          <w:rFonts w:asciiTheme="majorHAnsi" w:hAnsiTheme="majorHAnsi" w:cstheme="majorHAnsi"/>
          <w:sz w:val="18"/>
          <w:szCs w:val="18"/>
        </w:rPr>
        <w:t xml:space="preserve"> = </w:t>
      </w:r>
      <w:proofErr w:type="spellStart"/>
      <w:r w:rsidRPr="003A1584">
        <w:rPr>
          <w:rFonts w:asciiTheme="majorHAnsi" w:hAnsiTheme="majorHAnsi" w:cstheme="majorHAnsi"/>
          <w:sz w:val="18"/>
          <w:szCs w:val="18"/>
        </w:rPr>
        <w:t>ps</w:t>
      </w:r>
      <w:proofErr w:type="spellEnd"/>
      <w:r w:rsidRPr="003A1584">
        <w:rPr>
          <w:rFonts w:asciiTheme="majorHAnsi" w:hAnsiTheme="majorHAnsi" w:cstheme="majorHAnsi"/>
          <w:sz w:val="18"/>
          <w:szCs w:val="18"/>
        </w:rPr>
        <w:t xml:space="preserve"> + 0,2 [</w:t>
      </w:r>
      <w:proofErr w:type="spellStart"/>
      <w:r w:rsidRPr="003A1584">
        <w:rPr>
          <w:rFonts w:asciiTheme="majorHAnsi" w:hAnsiTheme="majorHAnsi" w:cstheme="majorHAnsi"/>
          <w:sz w:val="18"/>
          <w:szCs w:val="18"/>
        </w:rPr>
        <w:t>MPa</w:t>
      </w:r>
      <w:proofErr w:type="spellEnd"/>
      <w:r w:rsidRPr="003A1584">
        <w:rPr>
          <w:rFonts w:asciiTheme="majorHAnsi" w:hAnsiTheme="majorHAnsi" w:cstheme="majorHAnsi"/>
          <w:sz w:val="18"/>
          <w:szCs w:val="18"/>
        </w:rPr>
        <w:t xml:space="preserve">] </w:t>
      </w:r>
    </w:p>
    <w:p w14:paraId="7F0511B7" w14:textId="77777777" w:rsidR="003A1584" w:rsidRPr="003A1584" w:rsidRDefault="003A1584" w:rsidP="003A1584">
      <w:pPr>
        <w:spacing w:line="256" w:lineRule="auto"/>
        <w:rPr>
          <w:rFonts w:asciiTheme="majorHAnsi" w:hAnsiTheme="majorHAnsi" w:cstheme="majorHAnsi"/>
          <w:sz w:val="18"/>
          <w:szCs w:val="18"/>
        </w:rPr>
      </w:pPr>
      <w:proofErr w:type="spellStart"/>
      <w:r w:rsidRPr="003A1584">
        <w:rPr>
          <w:rFonts w:asciiTheme="majorHAnsi" w:hAnsiTheme="majorHAnsi" w:cstheme="majorHAnsi"/>
          <w:sz w:val="18"/>
          <w:szCs w:val="18"/>
        </w:rPr>
        <w:t>pp</w:t>
      </w:r>
      <w:proofErr w:type="spellEnd"/>
      <w:r w:rsidRPr="003A1584">
        <w:rPr>
          <w:rFonts w:asciiTheme="majorHAnsi" w:hAnsiTheme="majorHAnsi" w:cstheme="majorHAnsi"/>
          <w:sz w:val="18"/>
          <w:szCs w:val="18"/>
        </w:rPr>
        <w:t xml:space="preserve"> = 0,24 + 0,2 =0,44 </w:t>
      </w:r>
      <w:proofErr w:type="spellStart"/>
      <w:r w:rsidRPr="003A1584">
        <w:rPr>
          <w:rFonts w:asciiTheme="majorHAnsi" w:hAnsiTheme="majorHAnsi" w:cstheme="majorHAnsi"/>
          <w:sz w:val="18"/>
          <w:szCs w:val="18"/>
        </w:rPr>
        <w:t>MPa</w:t>
      </w:r>
      <w:proofErr w:type="spellEnd"/>
      <w:r w:rsidRPr="003A1584">
        <w:rPr>
          <w:rFonts w:asciiTheme="majorHAnsi" w:hAnsiTheme="majorHAnsi" w:cstheme="majorHAnsi"/>
          <w:sz w:val="18"/>
          <w:szCs w:val="18"/>
        </w:rPr>
        <w:t xml:space="preserve"> </w:t>
      </w:r>
    </w:p>
    <w:p w14:paraId="00859E2F" w14:textId="77777777" w:rsidR="003A1584" w:rsidRPr="003A1584" w:rsidRDefault="003A1584" w:rsidP="003A1584">
      <w:pPr>
        <w:spacing w:line="256" w:lineRule="auto"/>
        <w:rPr>
          <w:rFonts w:asciiTheme="majorHAnsi" w:hAnsiTheme="majorHAnsi" w:cstheme="majorHAnsi"/>
          <w:sz w:val="18"/>
          <w:szCs w:val="18"/>
        </w:rPr>
      </w:pPr>
      <w:r w:rsidRPr="003A1584">
        <w:rPr>
          <w:rFonts w:asciiTheme="majorHAnsi" w:hAnsiTheme="majorHAnsi" w:cstheme="majorHAnsi"/>
          <w:sz w:val="18"/>
          <w:szCs w:val="18"/>
        </w:rPr>
        <w:t xml:space="preserve">W czasie przeprowadzenia próby szczelności instalacji w stanie zimnym, połączonym z płukaniem zładu wszystkie zawory przelotowe i grzejnikowe muszą znajdować się w położeniu całkowitego otwarcia. Płukanie prowadzić do momentu wypływu czystej wody. </w:t>
      </w:r>
    </w:p>
    <w:p w14:paraId="21121890" w14:textId="77777777" w:rsidR="003A1584" w:rsidRPr="003A1584" w:rsidRDefault="003A1584" w:rsidP="003A1584">
      <w:pPr>
        <w:spacing w:line="256" w:lineRule="auto"/>
        <w:rPr>
          <w:rFonts w:asciiTheme="majorHAnsi" w:hAnsiTheme="majorHAnsi" w:cstheme="majorHAnsi"/>
          <w:sz w:val="18"/>
          <w:szCs w:val="18"/>
        </w:rPr>
      </w:pPr>
      <w:r w:rsidRPr="003A1584">
        <w:rPr>
          <w:rFonts w:asciiTheme="majorHAnsi" w:hAnsiTheme="majorHAnsi" w:cstheme="majorHAnsi"/>
          <w:sz w:val="18"/>
          <w:szCs w:val="18"/>
        </w:rPr>
        <w:t xml:space="preserve">Na 24 godziny przed próbą szczelności instalacja powinna być napełniona wodą zimną i dokładnie odpowietrzona. W tym czasie dokonać należy dokonać dokładnych oględzin całej instalacji. </w:t>
      </w:r>
    </w:p>
    <w:p w14:paraId="4E451B96" w14:textId="77777777" w:rsidR="003A1584" w:rsidRPr="003A1584" w:rsidRDefault="003A1584" w:rsidP="003A1584">
      <w:pPr>
        <w:spacing w:line="256" w:lineRule="auto"/>
        <w:rPr>
          <w:rFonts w:asciiTheme="majorHAnsi" w:hAnsiTheme="majorHAnsi" w:cstheme="majorHAnsi"/>
          <w:sz w:val="18"/>
          <w:szCs w:val="18"/>
        </w:rPr>
      </w:pPr>
      <w:r w:rsidRPr="003A1584">
        <w:rPr>
          <w:rFonts w:asciiTheme="majorHAnsi" w:hAnsiTheme="majorHAnsi" w:cstheme="majorHAnsi"/>
          <w:sz w:val="18"/>
          <w:szCs w:val="18"/>
        </w:rPr>
        <w:t xml:space="preserve">Po uzyskaniu pozytywnego wyniku próby szczelności na zimno należy wyregulowaną instalację poddać próbie na gorąco. </w:t>
      </w:r>
    </w:p>
    <w:p w14:paraId="4C403593" w14:textId="77777777" w:rsidR="003A1584" w:rsidRPr="003A1584" w:rsidRDefault="003A1584" w:rsidP="003A1584">
      <w:pPr>
        <w:spacing w:line="256" w:lineRule="auto"/>
        <w:rPr>
          <w:rFonts w:asciiTheme="majorHAnsi" w:hAnsiTheme="majorHAnsi" w:cstheme="majorHAnsi"/>
          <w:sz w:val="18"/>
          <w:szCs w:val="18"/>
        </w:rPr>
      </w:pPr>
      <w:r w:rsidRPr="003A1584">
        <w:rPr>
          <w:rFonts w:asciiTheme="majorHAnsi" w:hAnsiTheme="majorHAnsi" w:cstheme="majorHAnsi"/>
          <w:sz w:val="18"/>
          <w:szCs w:val="18"/>
        </w:rPr>
        <w:t>Przed przystąpieniem do próby na gorąco budynek powinien być ogrzewany w ciągu co najmniej 72 godzin.</w:t>
      </w:r>
    </w:p>
    <w:p w14:paraId="56543619" w14:textId="77777777" w:rsidR="003A1584" w:rsidRPr="003A1584" w:rsidRDefault="003A1584" w:rsidP="003A1584">
      <w:pPr>
        <w:spacing w:line="256" w:lineRule="auto"/>
        <w:rPr>
          <w:rFonts w:asciiTheme="majorHAnsi" w:hAnsiTheme="majorHAnsi" w:cstheme="majorHAnsi"/>
          <w:sz w:val="18"/>
          <w:szCs w:val="18"/>
        </w:rPr>
      </w:pPr>
      <w:r w:rsidRPr="003A1584">
        <w:rPr>
          <w:rFonts w:asciiTheme="majorHAnsi" w:hAnsiTheme="majorHAnsi" w:cstheme="majorHAnsi"/>
          <w:sz w:val="18"/>
          <w:szCs w:val="18"/>
        </w:rPr>
        <w:t>Wynik próby na gorąco uważa się za pozytywny, jeżeli cała instalacja nie wykazuje przecieków ani roszenia, a po ochłodzeniu nie stwierdza się trwałych odkształceń.</w:t>
      </w:r>
    </w:p>
    <w:p w14:paraId="77AC33EC" w14:textId="77777777" w:rsidR="003A1584" w:rsidRPr="003A1584" w:rsidRDefault="003A1584" w:rsidP="003A1584">
      <w:pPr>
        <w:spacing w:line="256" w:lineRule="auto"/>
        <w:rPr>
          <w:rFonts w:asciiTheme="majorHAnsi" w:hAnsiTheme="majorHAnsi" w:cstheme="majorHAnsi"/>
          <w:sz w:val="18"/>
          <w:szCs w:val="18"/>
        </w:rPr>
      </w:pPr>
      <w:r w:rsidRPr="003A1584">
        <w:rPr>
          <w:rFonts w:asciiTheme="majorHAnsi" w:hAnsiTheme="majorHAnsi" w:cstheme="majorHAnsi"/>
          <w:sz w:val="18"/>
          <w:szCs w:val="18"/>
        </w:rPr>
        <w:t xml:space="preserve">Z próby ciśnieniowej wyłączyć naczynie </w:t>
      </w:r>
      <w:proofErr w:type="spellStart"/>
      <w:r w:rsidRPr="003A1584">
        <w:rPr>
          <w:rFonts w:asciiTheme="majorHAnsi" w:hAnsiTheme="majorHAnsi" w:cstheme="majorHAnsi"/>
          <w:sz w:val="18"/>
          <w:szCs w:val="18"/>
        </w:rPr>
        <w:t>wzbiorcze</w:t>
      </w:r>
      <w:proofErr w:type="spellEnd"/>
      <w:r w:rsidRPr="003A1584">
        <w:rPr>
          <w:rFonts w:asciiTheme="majorHAnsi" w:hAnsiTheme="majorHAnsi" w:cstheme="majorHAnsi"/>
          <w:sz w:val="18"/>
          <w:szCs w:val="18"/>
        </w:rPr>
        <w:t>.</w:t>
      </w:r>
    </w:p>
    <w:p w14:paraId="2450D295"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W celu zapobieżenia odkładania się osadu wapnia i powstawaniu korozji wewnętrznej należy napełnić instalację wodą uzdatnioną. Jakość wody w systemie grzewczym powinna spełniać wymagania normy PN-93/C-04607.</w:t>
      </w:r>
    </w:p>
    <w:p w14:paraId="4BAB5CB2"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 xml:space="preserve">Przed wykonaniem próby ciśnieniowej instalacje wodne należy starannie przepłukać. </w:t>
      </w:r>
    </w:p>
    <w:p w14:paraId="080FE5D8"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 xml:space="preserve">Instalacje grzewcze należy wyregulować hydraulicznie za pomocą zaprojektowanych zaworów by przepływy rzeczywiste były równe projektowanym. </w:t>
      </w:r>
    </w:p>
    <w:p w14:paraId="64F14664" w14:textId="77777777" w:rsidR="003A1584" w:rsidRPr="003A1584" w:rsidRDefault="003A1584" w:rsidP="003A1584">
      <w:pPr>
        <w:spacing w:line="256" w:lineRule="auto"/>
        <w:rPr>
          <w:rFonts w:asciiTheme="majorHAnsi" w:hAnsiTheme="majorHAnsi" w:cstheme="majorHAnsi"/>
          <w:sz w:val="18"/>
          <w:szCs w:val="18"/>
        </w:rPr>
      </w:pPr>
      <w:r w:rsidRPr="003A1584">
        <w:rPr>
          <w:rFonts w:asciiTheme="majorHAnsi" w:hAnsiTheme="majorHAnsi" w:cstheme="majorHAnsi"/>
          <w:sz w:val="18"/>
          <w:szCs w:val="18"/>
        </w:rPr>
        <w:t>Instalacje należy wykonać i odebrać zgodnie z:</w:t>
      </w:r>
    </w:p>
    <w:p w14:paraId="172649A4"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 xml:space="preserve">„Warunkami technicznymi wykonania i odbioru robót budowlano-montażowych” cz. II „Instalacje sanitarne i przemysłowe” </w:t>
      </w:r>
    </w:p>
    <w:p w14:paraId="32E3CDDA"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 xml:space="preserve">Warunkami technicznymi wykonania i odbioru instalacji– COBRTI </w:t>
      </w:r>
      <w:proofErr w:type="spellStart"/>
      <w:r w:rsidRPr="003A1584">
        <w:rPr>
          <w:rFonts w:asciiTheme="majorHAnsi" w:hAnsiTheme="majorHAnsi" w:cstheme="majorHAnsi"/>
          <w:sz w:val="18"/>
          <w:szCs w:val="18"/>
        </w:rPr>
        <w:t>Instal</w:t>
      </w:r>
      <w:proofErr w:type="spellEnd"/>
      <w:r w:rsidRPr="003A1584">
        <w:rPr>
          <w:rFonts w:asciiTheme="majorHAnsi" w:hAnsiTheme="majorHAnsi" w:cstheme="majorHAnsi"/>
          <w:sz w:val="18"/>
          <w:szCs w:val="18"/>
        </w:rPr>
        <w:t>, zeszyty 1-8</w:t>
      </w:r>
    </w:p>
    <w:p w14:paraId="685D03A7"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Zasadami sztuki budowlanej, obowiązującymi przepisami BHP, PPOŻ</w:t>
      </w:r>
    </w:p>
    <w:p w14:paraId="5362073E"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Warunkami technicznymi wykonania i odbioru rurociągów z tworzyw sztucznych wraz z aneksem”</w:t>
      </w:r>
    </w:p>
    <w:p w14:paraId="72BCACBD"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Wymaganiami montażowymi producentów zastosowanych urządzeń</w:t>
      </w:r>
    </w:p>
    <w:p w14:paraId="4B3BB8FC"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Obowiązującymi przepisami i normami</w:t>
      </w:r>
    </w:p>
    <w:p w14:paraId="4D346BCB"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Przepusty instalacyjne w ścianie lub stropie oddzielenia przeciwpożarowego powinny mieć odporność ogniową równą odporności ogniowej tego oddzielenia (dotyczy to pomieszczeń wydzielonych przegrodami o odporności ogniowej EI60 i większej)</w:t>
      </w:r>
    </w:p>
    <w:p w14:paraId="6F183930" w14:textId="77777777" w:rsidR="003A1584" w:rsidRPr="003A1584" w:rsidRDefault="003A1584" w:rsidP="00CB5CD4">
      <w:pPr>
        <w:numPr>
          <w:ilvl w:val="0"/>
          <w:numId w:val="28"/>
        </w:numPr>
        <w:spacing w:after="160" w:line="256" w:lineRule="auto"/>
        <w:rPr>
          <w:rFonts w:asciiTheme="majorHAnsi" w:hAnsiTheme="majorHAnsi" w:cstheme="majorHAnsi"/>
          <w:sz w:val="18"/>
          <w:szCs w:val="18"/>
        </w:rPr>
      </w:pPr>
      <w:r w:rsidRPr="003A1584">
        <w:rPr>
          <w:rFonts w:asciiTheme="majorHAnsi" w:hAnsiTheme="majorHAnsi" w:cstheme="majorHAnsi"/>
          <w:sz w:val="18"/>
          <w:szCs w:val="18"/>
        </w:rPr>
        <w:t>izolacje cieplne i akustyczne zastosowane w instalacjach grzewczych powinny być wykonane w sposób zapewniający nierozprzestrzenianie ognia</w:t>
      </w:r>
    </w:p>
    <w:p w14:paraId="0F56DC9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u w:val="single"/>
        </w:rPr>
      </w:pPr>
      <w:r w:rsidRPr="003A1584">
        <w:rPr>
          <w:rFonts w:asciiTheme="majorHAnsi" w:hAnsiTheme="majorHAnsi" w:cstheme="majorHAnsi"/>
          <w:u w:val="single"/>
        </w:rPr>
        <w:t>Instalacje freonowe:</w:t>
      </w:r>
    </w:p>
    <w:p w14:paraId="1259C4A8" w14:textId="77777777" w:rsidR="003A1584" w:rsidRPr="003A1584" w:rsidRDefault="003A1584" w:rsidP="003A1584">
      <w:pPr>
        <w:jc w:val="left"/>
        <w:rPr>
          <w:rFonts w:asciiTheme="majorHAnsi" w:hAnsiTheme="majorHAnsi" w:cstheme="majorHAnsi"/>
          <w:sz w:val="18"/>
          <w:szCs w:val="18"/>
        </w:rPr>
      </w:pPr>
      <w:r w:rsidRPr="003A1584">
        <w:rPr>
          <w:rFonts w:asciiTheme="majorHAnsi" w:hAnsiTheme="majorHAnsi" w:cstheme="majorHAnsi"/>
          <w:sz w:val="18"/>
          <w:szCs w:val="18"/>
        </w:rPr>
        <w:t xml:space="preserve">Po zmontowaniu instalacji freonowej, przed napełnieniem, należy przewody przedmuchać sprężonym azotem technicznym. Następnie wykonać próbę szczelności na ciśnienie 4,4 </w:t>
      </w:r>
      <w:proofErr w:type="spellStart"/>
      <w:r w:rsidRPr="003A1584">
        <w:rPr>
          <w:rFonts w:asciiTheme="majorHAnsi" w:hAnsiTheme="majorHAnsi" w:cstheme="majorHAnsi"/>
          <w:sz w:val="18"/>
          <w:szCs w:val="18"/>
        </w:rPr>
        <w:t>MPa</w:t>
      </w:r>
      <w:proofErr w:type="spellEnd"/>
      <w:r w:rsidRPr="003A1584">
        <w:rPr>
          <w:rFonts w:asciiTheme="majorHAnsi" w:hAnsiTheme="majorHAnsi" w:cstheme="majorHAnsi"/>
          <w:sz w:val="18"/>
          <w:szCs w:val="18"/>
        </w:rPr>
        <w:t xml:space="preserve"> (próba dla samych przewodów) oraz test   osuszania próżniowego. Test szczelności musi być zgodny z EN-378-2. Po uzyskaniu pozytywnych prób instalację napełnić freonem R32 i przeprowadzić rozruch instalacji. </w:t>
      </w:r>
    </w:p>
    <w:p w14:paraId="18DA2A2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color w:val="EE0000"/>
        </w:rPr>
      </w:pPr>
    </w:p>
    <w:p w14:paraId="04904B87"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Próby ciśnieniowe instalacji należy wykonywać zgodnie z wytycznymi producenta poszczególnych elementów instalacji. Jeśli takich wytycznych brak, należy kierować się ogólnie przyjętymi zasadami przeprowadzania prób ciśnieniowych</w:t>
      </w:r>
    </w:p>
    <w:p w14:paraId="2EAE2B59"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color w:val="EE0000"/>
        </w:rPr>
      </w:pPr>
    </w:p>
    <w:p w14:paraId="6AC1BCB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5727C79" w14:textId="77777777" w:rsidR="003A1584" w:rsidRPr="003A1584" w:rsidRDefault="003A1584" w:rsidP="00CB5CD4">
      <w:pPr>
        <w:pStyle w:val="MPPNAGWEKXY"/>
        <w:numPr>
          <w:ilvl w:val="1"/>
          <w:numId w:val="20"/>
        </w:numPr>
        <w:jc w:val="both"/>
        <w:rPr>
          <w:rFonts w:asciiTheme="majorHAnsi" w:hAnsiTheme="majorHAnsi" w:cstheme="majorHAnsi"/>
        </w:rPr>
      </w:pPr>
      <w:bookmarkStart w:id="728" w:name="_Toc141373333"/>
      <w:bookmarkStart w:id="729" w:name="_Toc144995717"/>
      <w:bookmarkStart w:id="730" w:name="_Toc232507105"/>
      <w:bookmarkStart w:id="731" w:name="_Toc232510483"/>
      <w:r w:rsidRPr="003A1584">
        <w:rPr>
          <w:rFonts w:asciiTheme="majorHAnsi" w:hAnsiTheme="majorHAnsi" w:cstheme="majorHAnsi"/>
        </w:rPr>
        <w:t>ZASADY POSTĘPOWANIA Z WADLIWIE WYKONANYMI ROBOTAMI I MATERIAŁAMI</w:t>
      </w:r>
      <w:bookmarkEnd w:id="728"/>
      <w:bookmarkEnd w:id="729"/>
      <w:bookmarkEnd w:id="730"/>
      <w:bookmarkEnd w:id="731"/>
    </w:p>
    <w:p w14:paraId="341DF152"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W ramach systemu zapewnienia jakości wdrożony zostanie nadzór nad elementem niezgodnym. W przypadku stwierdzenia, że wykonane prace lub wbudowane materiały nie spełniają wymagań dokumentacji lub technologii, Wykonawca podejmie wszelkie działania, aby tę niezgodność usunąć. Pożądane jest na początku wykonywania danego rodzaju robót wykonanie wzorca w celu zatwierdzenia wymagań Zamawiającego. </w:t>
      </w:r>
    </w:p>
    <w:p w14:paraId="7BBF959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7FDA30D8" w14:textId="77777777" w:rsidR="003A1584" w:rsidRPr="003A1584" w:rsidRDefault="003A1584" w:rsidP="00CB5CD4">
      <w:pPr>
        <w:pStyle w:val="MPPSPISTRECI"/>
        <w:numPr>
          <w:ilvl w:val="0"/>
          <w:numId w:val="20"/>
        </w:numPr>
        <w:jc w:val="both"/>
        <w:rPr>
          <w:rFonts w:asciiTheme="majorHAnsi" w:hAnsiTheme="majorHAnsi" w:cstheme="majorHAnsi"/>
        </w:rPr>
      </w:pPr>
      <w:bookmarkStart w:id="732" w:name="_Toc141373335"/>
      <w:bookmarkStart w:id="733" w:name="_Toc144995719"/>
      <w:bookmarkStart w:id="734" w:name="_Toc232507106"/>
      <w:bookmarkStart w:id="735" w:name="_Toc232510484"/>
      <w:r w:rsidRPr="003A1584">
        <w:rPr>
          <w:rFonts w:asciiTheme="majorHAnsi" w:hAnsiTheme="majorHAnsi" w:cstheme="majorHAnsi"/>
        </w:rPr>
        <w:t>WYMAGANIA DOTYCZĄCE PRZEDMIARU I OBMIARU ROBÓT</w:t>
      </w:r>
      <w:bookmarkEnd w:id="732"/>
      <w:bookmarkEnd w:id="733"/>
      <w:bookmarkEnd w:id="734"/>
      <w:bookmarkEnd w:id="735"/>
    </w:p>
    <w:p w14:paraId="7090C5D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 xml:space="preserve">Obmiar robót określa ilość wykonanych robót zgodnie z postanowieniami umowy, w jednostkach miary ustalonych w dokumentacji projektowej. Ilość robót oblicza się według obmiarów z natury, z uwzględnieniem wymagań technicznych zawartych w niniejszej </w:t>
      </w:r>
      <w:proofErr w:type="spellStart"/>
      <w:r w:rsidRPr="003A1584">
        <w:rPr>
          <w:rFonts w:asciiTheme="majorHAnsi" w:hAnsiTheme="majorHAnsi" w:cstheme="majorHAnsi"/>
        </w:rPr>
        <w:t>STWiORB</w:t>
      </w:r>
      <w:proofErr w:type="spellEnd"/>
      <w:r w:rsidRPr="003A1584">
        <w:rPr>
          <w:rFonts w:asciiTheme="majorHAnsi" w:hAnsiTheme="majorHAnsi" w:cstheme="majorHAnsi"/>
        </w:rPr>
        <w:t xml:space="preserve">. Wszystkie urządzenia i sprzęt pomiarowy stosowane do obmiaru robót podlegają akceptacji Inspektora Nadzoru i muszą </w:t>
      </w:r>
      <w:bookmarkStart w:id="736" w:name="_Hlk167793769"/>
      <w:r w:rsidRPr="003A1584">
        <w:rPr>
          <w:rFonts w:asciiTheme="majorHAnsi" w:hAnsiTheme="majorHAnsi" w:cstheme="majorHAnsi"/>
        </w:rPr>
        <w:t>posiadać ważne certyfikaty legalizacji.</w:t>
      </w:r>
    </w:p>
    <w:p w14:paraId="7D023D7D"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Jednostki obmiaru powinny być zgodne z jednostkami określonymi w dokumentacji projektowej</w:t>
      </w:r>
    </w:p>
    <w:p w14:paraId="59FDDEC4"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7B57F6DE" w14:textId="77777777" w:rsidR="003A1584" w:rsidRPr="003A1584" w:rsidRDefault="003A1584" w:rsidP="00CB5CD4">
      <w:pPr>
        <w:pStyle w:val="MPPSPISTRECI"/>
        <w:numPr>
          <w:ilvl w:val="0"/>
          <w:numId w:val="20"/>
        </w:numPr>
        <w:jc w:val="both"/>
        <w:rPr>
          <w:rFonts w:asciiTheme="majorHAnsi" w:hAnsiTheme="majorHAnsi" w:cstheme="majorHAnsi"/>
        </w:rPr>
      </w:pPr>
      <w:bookmarkStart w:id="737" w:name="_Toc141373336"/>
      <w:bookmarkStart w:id="738" w:name="_Toc144995720"/>
      <w:bookmarkStart w:id="739" w:name="_Toc232507107"/>
      <w:bookmarkStart w:id="740" w:name="_Toc232510485"/>
      <w:bookmarkEnd w:id="736"/>
      <w:r w:rsidRPr="003A1584">
        <w:rPr>
          <w:rFonts w:asciiTheme="majorHAnsi" w:hAnsiTheme="majorHAnsi" w:cstheme="majorHAnsi"/>
        </w:rPr>
        <w:t>ODBIORY ROBÓT BUDOWLANYCH</w:t>
      </w:r>
      <w:bookmarkEnd w:id="737"/>
      <w:bookmarkEnd w:id="738"/>
      <w:bookmarkEnd w:id="739"/>
      <w:bookmarkEnd w:id="740"/>
    </w:p>
    <w:p w14:paraId="78A6918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Sposób odbioru robót budowlanych zgodnie z postanowieniami Umowy pomiędzy Zamawiającym a Wykonawcą.</w:t>
      </w:r>
    </w:p>
    <w:p w14:paraId="292A54BE"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br/>
      </w:r>
    </w:p>
    <w:p w14:paraId="5801CF5E" w14:textId="77777777" w:rsidR="003A1584" w:rsidRPr="003A1584" w:rsidRDefault="003A1584" w:rsidP="00CB5CD4">
      <w:pPr>
        <w:pStyle w:val="MPPSPISTRECI"/>
        <w:numPr>
          <w:ilvl w:val="0"/>
          <w:numId w:val="20"/>
        </w:numPr>
        <w:jc w:val="both"/>
        <w:rPr>
          <w:rFonts w:asciiTheme="majorHAnsi" w:hAnsiTheme="majorHAnsi" w:cstheme="majorHAnsi"/>
        </w:rPr>
      </w:pPr>
      <w:bookmarkStart w:id="741" w:name="_Toc141373337"/>
      <w:bookmarkStart w:id="742" w:name="_Toc144995721"/>
      <w:bookmarkStart w:id="743" w:name="_Toc232507108"/>
      <w:bookmarkStart w:id="744" w:name="_Toc232510486"/>
      <w:r w:rsidRPr="003A1584">
        <w:rPr>
          <w:rFonts w:asciiTheme="majorHAnsi" w:hAnsiTheme="majorHAnsi" w:cstheme="majorHAnsi"/>
        </w:rPr>
        <w:t>ROZLICZENIE ROBÓT BUDOWLANYCH</w:t>
      </w:r>
      <w:bookmarkEnd w:id="741"/>
      <w:bookmarkEnd w:id="742"/>
      <w:bookmarkEnd w:id="743"/>
      <w:bookmarkEnd w:id="744"/>
    </w:p>
    <w:p w14:paraId="587D3AE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r w:rsidRPr="003A1584">
        <w:rPr>
          <w:rFonts w:asciiTheme="majorHAnsi" w:hAnsiTheme="majorHAnsi" w:cstheme="majorHAnsi"/>
        </w:rPr>
        <w:t>Wymagania dotyczące rozliczeń robót zostały przedstawione w Umowie pomiędzy Wykonawcą a Zamawiającym.</w:t>
      </w:r>
    </w:p>
    <w:p w14:paraId="57490C53"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p w14:paraId="286AC1A4" w14:textId="77777777" w:rsidR="003A1584" w:rsidRPr="003A1584" w:rsidRDefault="003A1584" w:rsidP="00CB5CD4">
      <w:pPr>
        <w:pStyle w:val="MPPSPISTRECI"/>
        <w:numPr>
          <w:ilvl w:val="0"/>
          <w:numId w:val="20"/>
        </w:numPr>
        <w:jc w:val="both"/>
        <w:rPr>
          <w:rFonts w:asciiTheme="majorHAnsi" w:hAnsiTheme="majorHAnsi" w:cstheme="majorHAnsi"/>
        </w:rPr>
      </w:pPr>
      <w:bookmarkStart w:id="745" w:name="_Toc141373338"/>
      <w:bookmarkStart w:id="746" w:name="_Toc144995722"/>
      <w:bookmarkStart w:id="747" w:name="_Toc232507109"/>
      <w:bookmarkStart w:id="748" w:name="_Toc232510487"/>
      <w:r w:rsidRPr="003A1584">
        <w:rPr>
          <w:rFonts w:asciiTheme="majorHAnsi" w:hAnsiTheme="majorHAnsi" w:cstheme="majorHAnsi"/>
        </w:rPr>
        <w:t>DOKUMENTY ODNIESIENIA</w:t>
      </w:r>
      <w:bookmarkEnd w:id="745"/>
      <w:bookmarkEnd w:id="746"/>
      <w:bookmarkEnd w:id="747"/>
      <w:bookmarkEnd w:id="748"/>
    </w:p>
    <w:p w14:paraId="2293833A" w14:textId="77777777" w:rsidR="003A1584" w:rsidRPr="003A1584" w:rsidRDefault="003A1584" w:rsidP="003A1584">
      <w:pPr>
        <w:pStyle w:val="MPPTABELA"/>
        <w:framePr w:hSpace="0" w:wrap="auto" w:vAnchor="margin" w:hAnchor="text" w:yAlign="inline"/>
        <w:suppressOverlap w:val="0"/>
        <w:jc w:val="both"/>
        <w:rPr>
          <w:rFonts w:asciiTheme="majorHAnsi" w:hAnsiTheme="majorHAnsi" w:cstheme="majorHAnsi"/>
        </w:rPr>
      </w:pPr>
    </w:p>
    <w:tbl>
      <w:tblPr>
        <w:tblStyle w:val="Tabela-Siatka"/>
        <w:tblW w:w="5000" w:type="pct"/>
        <w:tblLook w:val="04A0" w:firstRow="1" w:lastRow="0" w:firstColumn="1" w:lastColumn="0" w:noHBand="0" w:noVBand="1"/>
      </w:tblPr>
      <w:tblGrid>
        <w:gridCol w:w="2001"/>
        <w:gridCol w:w="7037"/>
      </w:tblGrid>
      <w:tr w:rsidR="003A1584" w:rsidRPr="003A1584" w14:paraId="24C5743A" w14:textId="77777777" w:rsidTr="009A50CF">
        <w:trPr>
          <w:trHeight w:val="300"/>
        </w:trPr>
        <w:tc>
          <w:tcPr>
            <w:tcW w:w="1109" w:type="pct"/>
            <w:tcBorders>
              <w:top w:val="single" w:sz="4" w:space="0" w:color="auto"/>
              <w:left w:val="single" w:sz="4" w:space="0" w:color="auto"/>
              <w:bottom w:val="single" w:sz="4" w:space="0" w:color="auto"/>
              <w:right w:val="single" w:sz="4" w:space="0" w:color="auto"/>
            </w:tcBorders>
            <w:noWrap/>
          </w:tcPr>
          <w:p w14:paraId="101E08F6"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PW – instalacji sanitarnych</w:t>
            </w:r>
          </w:p>
        </w:tc>
        <w:tc>
          <w:tcPr>
            <w:tcW w:w="3891" w:type="pct"/>
            <w:tcBorders>
              <w:top w:val="single" w:sz="4" w:space="0" w:color="auto"/>
              <w:left w:val="single" w:sz="4" w:space="0" w:color="auto"/>
              <w:bottom w:val="single" w:sz="4" w:space="0" w:color="auto"/>
              <w:right w:val="single" w:sz="4" w:space="0" w:color="auto"/>
            </w:tcBorders>
            <w:noWrap/>
          </w:tcPr>
          <w:p w14:paraId="6B4A8461"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Podstawą opracowania są projekty wykonawcze wszystkich branż instalacji sanitarnych</w:t>
            </w:r>
          </w:p>
        </w:tc>
      </w:tr>
      <w:tr w:rsidR="003A1584" w:rsidRPr="003A1584" w14:paraId="52FA970B" w14:textId="77777777" w:rsidTr="009A50CF">
        <w:trPr>
          <w:trHeight w:val="300"/>
        </w:trPr>
        <w:tc>
          <w:tcPr>
            <w:tcW w:w="5000" w:type="pct"/>
            <w:gridSpan w:val="2"/>
            <w:tcBorders>
              <w:top w:val="single" w:sz="4" w:space="0" w:color="auto"/>
              <w:left w:val="single" w:sz="4" w:space="0" w:color="auto"/>
              <w:bottom w:val="single" w:sz="4" w:space="0" w:color="auto"/>
              <w:right w:val="single" w:sz="4" w:space="0" w:color="auto"/>
            </w:tcBorders>
            <w:noWrap/>
          </w:tcPr>
          <w:p w14:paraId="460899A1"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INSTALACJE WOD-KAN</w:t>
            </w:r>
          </w:p>
        </w:tc>
      </w:tr>
      <w:tr w:rsidR="003A1584" w:rsidRPr="003A1584" w14:paraId="1AFBED21" w14:textId="77777777" w:rsidTr="009A50CF">
        <w:trPr>
          <w:trHeight w:val="300"/>
        </w:trPr>
        <w:tc>
          <w:tcPr>
            <w:tcW w:w="1109" w:type="pct"/>
            <w:noWrap/>
            <w:hideMark/>
          </w:tcPr>
          <w:p w14:paraId="72816DDD"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Dz.U. 2002, Nr 8, poz. 70</w:t>
            </w:r>
          </w:p>
        </w:tc>
        <w:tc>
          <w:tcPr>
            <w:tcW w:w="3891" w:type="pct"/>
            <w:noWrap/>
            <w:hideMark/>
          </w:tcPr>
          <w:p w14:paraId="6A60B490"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Rozporządzenie Ministra Infrastruktury z dnia 14 stycznia 2002 r. w sprawie określenia przeciętnych norm zużycia wody</w:t>
            </w:r>
          </w:p>
        </w:tc>
      </w:tr>
      <w:tr w:rsidR="003A1584" w:rsidRPr="003A1584" w14:paraId="46BC975C" w14:textId="77777777" w:rsidTr="009A50CF">
        <w:trPr>
          <w:trHeight w:val="300"/>
        </w:trPr>
        <w:tc>
          <w:tcPr>
            <w:tcW w:w="1109" w:type="pct"/>
            <w:noWrap/>
            <w:hideMark/>
          </w:tcPr>
          <w:p w14:paraId="4DC4C548"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Dz.U. 2017 poz. 2294</w:t>
            </w:r>
          </w:p>
        </w:tc>
        <w:tc>
          <w:tcPr>
            <w:tcW w:w="3891" w:type="pct"/>
            <w:noWrap/>
            <w:hideMark/>
          </w:tcPr>
          <w:p w14:paraId="10D14123"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Rozporządzenie Ministra Zdrowia z dnia 7 grudnia 2017 r. w sprawie wymagań dotyczących jakości wody przeznaczonej do spożycia przez ludzi</w:t>
            </w:r>
          </w:p>
        </w:tc>
      </w:tr>
      <w:tr w:rsidR="003A1584" w:rsidRPr="003A1584" w14:paraId="409B75A9" w14:textId="77777777" w:rsidTr="009A50CF">
        <w:trPr>
          <w:trHeight w:val="300"/>
        </w:trPr>
        <w:tc>
          <w:tcPr>
            <w:tcW w:w="1109" w:type="pct"/>
            <w:noWrap/>
            <w:hideMark/>
          </w:tcPr>
          <w:p w14:paraId="4C076E60"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Dz. U. 2009 r. Nr 124, poz. 1030</w:t>
            </w:r>
          </w:p>
        </w:tc>
        <w:tc>
          <w:tcPr>
            <w:tcW w:w="3891" w:type="pct"/>
            <w:noWrap/>
            <w:hideMark/>
          </w:tcPr>
          <w:p w14:paraId="54223D6E"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Rozporządzeniem Ministra Spraw Wewnętrznych i Administracji z dnia 24 lipca 2009 r. w sprawie przeciwpożarowego zaopatrzenia w wodę oraz dróg pożarowych</w:t>
            </w:r>
          </w:p>
        </w:tc>
      </w:tr>
      <w:tr w:rsidR="003A1584" w:rsidRPr="003A1584" w14:paraId="20DFA4DE" w14:textId="77777777" w:rsidTr="009A50CF">
        <w:trPr>
          <w:trHeight w:val="300"/>
        </w:trPr>
        <w:tc>
          <w:tcPr>
            <w:tcW w:w="1109" w:type="pct"/>
            <w:noWrap/>
            <w:hideMark/>
          </w:tcPr>
          <w:p w14:paraId="26FD9FED"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PN-B-02857</w:t>
            </w:r>
          </w:p>
        </w:tc>
        <w:tc>
          <w:tcPr>
            <w:tcW w:w="3891" w:type="pct"/>
            <w:noWrap/>
            <w:hideMark/>
          </w:tcPr>
          <w:p w14:paraId="6AECFE2B"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Ochrona przeciwpożarowa w budownictwie. Przeciwpożarowe zbiorniki wodne. Wymagania ogólne.</w:t>
            </w:r>
          </w:p>
        </w:tc>
      </w:tr>
      <w:tr w:rsidR="003A1584" w:rsidRPr="003A1584" w14:paraId="43333B34" w14:textId="77777777" w:rsidTr="009A50CF">
        <w:trPr>
          <w:trHeight w:val="300"/>
        </w:trPr>
        <w:tc>
          <w:tcPr>
            <w:tcW w:w="1109" w:type="pct"/>
            <w:noWrap/>
            <w:hideMark/>
          </w:tcPr>
          <w:p w14:paraId="3EC4AC32"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PN-B-02863/1997</w:t>
            </w:r>
          </w:p>
        </w:tc>
        <w:tc>
          <w:tcPr>
            <w:tcW w:w="3891" w:type="pct"/>
            <w:noWrap/>
            <w:hideMark/>
          </w:tcPr>
          <w:p w14:paraId="1A0EC1F3"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Ochrona przeciwpożarowa budynków. Przeciwpożarowe zaopatrzenie wodne. Sieć wodociągowa przeciwpożarowa.</w:t>
            </w:r>
          </w:p>
        </w:tc>
      </w:tr>
      <w:tr w:rsidR="003A1584" w:rsidRPr="003A1584" w14:paraId="38F10A96" w14:textId="77777777" w:rsidTr="009A50CF">
        <w:trPr>
          <w:trHeight w:val="300"/>
        </w:trPr>
        <w:tc>
          <w:tcPr>
            <w:tcW w:w="1109" w:type="pct"/>
            <w:noWrap/>
            <w:hideMark/>
          </w:tcPr>
          <w:p w14:paraId="1F730F03"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671-1</w:t>
            </w:r>
          </w:p>
        </w:tc>
        <w:tc>
          <w:tcPr>
            <w:tcW w:w="3891" w:type="pct"/>
            <w:noWrap/>
            <w:hideMark/>
          </w:tcPr>
          <w:p w14:paraId="1C13A6C1"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Stałe urządzenia gaśnicze. Hydranty Wewnętrzne. Część 1: Hydranty wewnętrzne z wężem półsztywnym.</w:t>
            </w:r>
          </w:p>
        </w:tc>
      </w:tr>
      <w:tr w:rsidR="003A1584" w:rsidRPr="003A1584" w14:paraId="10521606" w14:textId="77777777" w:rsidTr="009A50CF">
        <w:trPr>
          <w:trHeight w:val="300"/>
        </w:trPr>
        <w:tc>
          <w:tcPr>
            <w:tcW w:w="1109" w:type="pct"/>
            <w:noWrap/>
            <w:hideMark/>
          </w:tcPr>
          <w:p w14:paraId="122FF97B"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PN-B-01706/Az1</w:t>
            </w:r>
          </w:p>
        </w:tc>
        <w:tc>
          <w:tcPr>
            <w:tcW w:w="3891" w:type="pct"/>
            <w:noWrap/>
            <w:hideMark/>
          </w:tcPr>
          <w:p w14:paraId="5582A71E" w14:textId="77777777" w:rsidR="003A1584" w:rsidRPr="003A1584" w:rsidRDefault="003A1584" w:rsidP="009A50CF">
            <w:pPr>
              <w:spacing w:line="252" w:lineRule="auto"/>
              <w:rPr>
                <w:rFonts w:asciiTheme="majorHAnsi" w:hAnsiTheme="majorHAnsi" w:cstheme="majorHAnsi"/>
                <w:sz w:val="18"/>
                <w:szCs w:val="18"/>
              </w:rPr>
            </w:pPr>
            <w:r w:rsidRPr="003A1584">
              <w:rPr>
                <w:rFonts w:asciiTheme="majorHAnsi" w:hAnsiTheme="majorHAnsi" w:cstheme="majorHAnsi"/>
                <w:sz w:val="18"/>
                <w:szCs w:val="18"/>
              </w:rPr>
              <w:t>Instalacje wodociągowe. Wymagania w projektowaniu.</w:t>
            </w:r>
          </w:p>
        </w:tc>
      </w:tr>
      <w:tr w:rsidR="003A1584" w:rsidRPr="003A1584" w14:paraId="503667C4" w14:textId="77777777" w:rsidTr="009A50CF">
        <w:trPr>
          <w:trHeight w:val="300"/>
        </w:trPr>
        <w:tc>
          <w:tcPr>
            <w:tcW w:w="1109" w:type="pct"/>
            <w:noWrap/>
            <w:hideMark/>
          </w:tcPr>
          <w:p w14:paraId="38239BC7"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12056-1</w:t>
            </w:r>
          </w:p>
        </w:tc>
        <w:tc>
          <w:tcPr>
            <w:tcW w:w="3891" w:type="pct"/>
            <w:noWrap/>
            <w:hideMark/>
          </w:tcPr>
          <w:p w14:paraId="491BF297"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Systemy kanalizacji grawitacyjnej wewnątrz budynków. Część 1: Postanowienia ogólne i wymagania.</w:t>
            </w:r>
          </w:p>
        </w:tc>
      </w:tr>
      <w:tr w:rsidR="003A1584" w:rsidRPr="003A1584" w14:paraId="43D71B64" w14:textId="77777777" w:rsidTr="009A50CF">
        <w:trPr>
          <w:trHeight w:val="300"/>
        </w:trPr>
        <w:tc>
          <w:tcPr>
            <w:tcW w:w="1109" w:type="pct"/>
            <w:noWrap/>
            <w:hideMark/>
          </w:tcPr>
          <w:p w14:paraId="5237AD08"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12056-2</w:t>
            </w:r>
          </w:p>
        </w:tc>
        <w:tc>
          <w:tcPr>
            <w:tcW w:w="3891" w:type="pct"/>
            <w:noWrap/>
            <w:hideMark/>
          </w:tcPr>
          <w:p w14:paraId="3CF5FC26"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Systemy kanalizacji grawitacyjnej wewnątrz budynków. Część 2: Kanalizacja sanitarna, projektowanie układu i obliczenia.</w:t>
            </w:r>
          </w:p>
        </w:tc>
      </w:tr>
      <w:tr w:rsidR="003A1584" w:rsidRPr="003A1584" w14:paraId="11C043F7" w14:textId="77777777" w:rsidTr="009A50CF">
        <w:trPr>
          <w:trHeight w:val="300"/>
        </w:trPr>
        <w:tc>
          <w:tcPr>
            <w:tcW w:w="1109" w:type="pct"/>
            <w:noWrap/>
            <w:hideMark/>
          </w:tcPr>
          <w:p w14:paraId="2E42A026"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12056-3</w:t>
            </w:r>
          </w:p>
        </w:tc>
        <w:tc>
          <w:tcPr>
            <w:tcW w:w="3891" w:type="pct"/>
            <w:noWrap/>
            <w:hideMark/>
          </w:tcPr>
          <w:p w14:paraId="4D069CF5"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Systemy kanalizacji grawitacyjnej wewnątrz budynków. Część 3: Przewody deszczowe. Projektowanie układu i obliczenia.</w:t>
            </w:r>
          </w:p>
        </w:tc>
      </w:tr>
      <w:tr w:rsidR="003A1584" w:rsidRPr="003A1584" w14:paraId="5DD0EF15" w14:textId="77777777" w:rsidTr="009A50CF">
        <w:trPr>
          <w:trHeight w:val="300"/>
        </w:trPr>
        <w:tc>
          <w:tcPr>
            <w:tcW w:w="1109" w:type="pct"/>
            <w:noWrap/>
            <w:hideMark/>
          </w:tcPr>
          <w:p w14:paraId="17FC0FDB"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12056-4</w:t>
            </w:r>
          </w:p>
        </w:tc>
        <w:tc>
          <w:tcPr>
            <w:tcW w:w="3891" w:type="pct"/>
            <w:noWrap/>
            <w:hideMark/>
          </w:tcPr>
          <w:p w14:paraId="3BF91615" w14:textId="77777777" w:rsidR="003A1584" w:rsidRPr="003A1584" w:rsidRDefault="003A1584" w:rsidP="009A50CF">
            <w:pPr>
              <w:spacing w:line="252" w:lineRule="auto"/>
              <w:rPr>
                <w:rFonts w:asciiTheme="majorHAnsi" w:hAnsiTheme="majorHAnsi" w:cstheme="majorHAnsi"/>
                <w:sz w:val="18"/>
                <w:szCs w:val="18"/>
              </w:rPr>
            </w:pPr>
            <w:r w:rsidRPr="003A1584">
              <w:rPr>
                <w:rFonts w:asciiTheme="majorHAnsi" w:hAnsiTheme="majorHAnsi" w:cstheme="majorHAnsi"/>
                <w:sz w:val="18"/>
                <w:szCs w:val="18"/>
              </w:rPr>
              <w:t>Systemy kanalizacji grawitacyjnej wewnątrz budynków. Część 4: Pompownie ścieków - Projektowanie układu i obliczenia.</w:t>
            </w:r>
          </w:p>
        </w:tc>
      </w:tr>
      <w:tr w:rsidR="003A1584" w:rsidRPr="003A1584" w14:paraId="01F3C804" w14:textId="77777777" w:rsidTr="009A50CF">
        <w:trPr>
          <w:trHeight w:val="300"/>
        </w:trPr>
        <w:tc>
          <w:tcPr>
            <w:tcW w:w="1109" w:type="pct"/>
            <w:noWrap/>
            <w:hideMark/>
          </w:tcPr>
          <w:p w14:paraId="3370CF19"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PN-B-10720:1998</w:t>
            </w:r>
          </w:p>
        </w:tc>
        <w:tc>
          <w:tcPr>
            <w:tcW w:w="3891" w:type="pct"/>
            <w:noWrap/>
            <w:hideMark/>
          </w:tcPr>
          <w:p w14:paraId="09C5BD17"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Wodociągi. Zabudowa zestawów wodomierzowych w instalacjach wodociągowych. Wymagania i badania przy odbiorze.</w:t>
            </w:r>
          </w:p>
        </w:tc>
      </w:tr>
      <w:tr w:rsidR="003A1584" w:rsidRPr="003A1584" w14:paraId="22F5424F" w14:textId="77777777" w:rsidTr="009A50CF">
        <w:trPr>
          <w:trHeight w:val="300"/>
        </w:trPr>
        <w:tc>
          <w:tcPr>
            <w:tcW w:w="1109" w:type="pct"/>
            <w:noWrap/>
            <w:hideMark/>
          </w:tcPr>
          <w:p w14:paraId="004CFED3"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1717</w:t>
            </w:r>
          </w:p>
        </w:tc>
        <w:tc>
          <w:tcPr>
            <w:tcW w:w="3891" w:type="pct"/>
            <w:noWrap/>
            <w:hideMark/>
          </w:tcPr>
          <w:p w14:paraId="24D88F11" w14:textId="77777777" w:rsidR="003A1584" w:rsidRPr="003A1584" w:rsidRDefault="003A1584" w:rsidP="009A50CF">
            <w:pPr>
              <w:jc w:val="left"/>
              <w:rPr>
                <w:rFonts w:asciiTheme="majorHAnsi" w:hAnsiTheme="majorHAnsi" w:cstheme="majorHAnsi"/>
                <w:sz w:val="18"/>
                <w:szCs w:val="18"/>
              </w:rPr>
            </w:pPr>
            <w:r w:rsidRPr="003A1584">
              <w:rPr>
                <w:rFonts w:asciiTheme="majorHAnsi" w:hAnsiTheme="majorHAnsi" w:cstheme="majorHAnsi"/>
                <w:sz w:val="18"/>
                <w:szCs w:val="18"/>
              </w:rPr>
              <w:t>Ochrona przed wtórnym zanieczyszczeniem wody w instalacjach wodociągowych i ogólne wymagania dotyczące urządzeń zapobiegających zanieczyszczaniu przez przepływ zwrotny</w:t>
            </w:r>
          </w:p>
        </w:tc>
      </w:tr>
      <w:tr w:rsidR="003A1584" w:rsidRPr="003A1584" w14:paraId="27434A58" w14:textId="77777777" w:rsidTr="009A50CF">
        <w:trPr>
          <w:trHeight w:val="300"/>
        </w:trPr>
        <w:tc>
          <w:tcPr>
            <w:tcW w:w="1109" w:type="pct"/>
            <w:noWrap/>
          </w:tcPr>
          <w:p w14:paraId="35FD90B0"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81-72:2020-12</w:t>
            </w:r>
          </w:p>
          <w:p w14:paraId="5BA48E6C" w14:textId="77777777" w:rsidR="003A1584" w:rsidRPr="003A1584" w:rsidRDefault="003A1584" w:rsidP="009A50CF">
            <w:pPr>
              <w:rPr>
                <w:rFonts w:asciiTheme="majorHAnsi" w:hAnsiTheme="majorHAnsi" w:cstheme="majorHAnsi"/>
                <w:sz w:val="18"/>
                <w:szCs w:val="18"/>
              </w:rPr>
            </w:pPr>
          </w:p>
        </w:tc>
        <w:tc>
          <w:tcPr>
            <w:tcW w:w="3891" w:type="pct"/>
            <w:noWrap/>
            <w:hideMark/>
          </w:tcPr>
          <w:p w14:paraId="52F8A0F2"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Zasady bezpieczeństwa dotyczące budowy i instalowania dźwigów - Szczególne zastosowania dźwigów osobowych i dźwigów towarowo-osobowych -- Część 72: Dźwigi dla straży pożarnej</w:t>
            </w:r>
          </w:p>
        </w:tc>
      </w:tr>
      <w:tr w:rsidR="003A1584" w:rsidRPr="003A1584" w14:paraId="3EE3DA6F" w14:textId="77777777" w:rsidTr="009A50CF">
        <w:trPr>
          <w:trHeight w:val="300"/>
        </w:trPr>
        <w:tc>
          <w:tcPr>
            <w:tcW w:w="1109" w:type="pct"/>
            <w:noWrap/>
            <w:hideMark/>
          </w:tcPr>
          <w:p w14:paraId="5B87D10F"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Wymagania techniczne COBRTI INSTAL Zeszyt 7</w:t>
            </w:r>
          </w:p>
        </w:tc>
        <w:tc>
          <w:tcPr>
            <w:tcW w:w="3891" w:type="pct"/>
            <w:noWrap/>
            <w:hideMark/>
          </w:tcPr>
          <w:p w14:paraId="046C040B"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 xml:space="preserve">Warunki Techniczne wykonania i odbioru instalacji wodociągowych'' (wyd. I, wrzesień 2003 </w:t>
            </w:r>
            <w:proofErr w:type="gramStart"/>
            <w:r w:rsidRPr="003A1584">
              <w:rPr>
                <w:rFonts w:asciiTheme="majorHAnsi" w:hAnsiTheme="majorHAnsi" w:cstheme="majorHAnsi"/>
                <w:sz w:val="18"/>
                <w:szCs w:val="18"/>
              </w:rPr>
              <w:t>r. )</w:t>
            </w:r>
            <w:proofErr w:type="gramEnd"/>
          </w:p>
        </w:tc>
      </w:tr>
      <w:tr w:rsidR="003A1584" w:rsidRPr="003A1584" w14:paraId="4A73FA0B" w14:textId="77777777" w:rsidTr="009A50CF">
        <w:trPr>
          <w:trHeight w:val="300"/>
        </w:trPr>
        <w:tc>
          <w:tcPr>
            <w:tcW w:w="1109" w:type="pct"/>
            <w:noWrap/>
            <w:hideMark/>
          </w:tcPr>
          <w:p w14:paraId="463FB641"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Wymagania techniczne COBRTI INSTAL Zeszyt 12</w:t>
            </w:r>
          </w:p>
        </w:tc>
        <w:tc>
          <w:tcPr>
            <w:tcW w:w="3891" w:type="pct"/>
            <w:noWrap/>
            <w:hideMark/>
          </w:tcPr>
          <w:p w14:paraId="153FC4F7"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 xml:space="preserve">Warunki techniczne wykonania i odbioru instalacji kanalizacyjnych" (wyd. I, wrzesień </w:t>
            </w:r>
            <w:proofErr w:type="gramStart"/>
            <w:r w:rsidRPr="003A1584">
              <w:rPr>
                <w:rFonts w:asciiTheme="majorHAnsi" w:hAnsiTheme="majorHAnsi" w:cstheme="majorHAnsi"/>
                <w:sz w:val="18"/>
                <w:szCs w:val="18"/>
              </w:rPr>
              <w:t>2006r.</w:t>
            </w:r>
            <w:proofErr w:type="gramEnd"/>
            <w:r w:rsidRPr="003A1584">
              <w:rPr>
                <w:rFonts w:asciiTheme="majorHAnsi" w:hAnsiTheme="majorHAnsi" w:cstheme="majorHAnsi"/>
                <w:sz w:val="18"/>
                <w:szCs w:val="18"/>
              </w:rPr>
              <w:t>).</w:t>
            </w:r>
          </w:p>
        </w:tc>
      </w:tr>
    </w:tbl>
    <w:p w14:paraId="5E4C4851" w14:textId="77777777" w:rsidR="003A1584" w:rsidRPr="003A1584" w:rsidRDefault="003A1584" w:rsidP="003A1584">
      <w:pPr>
        <w:rPr>
          <w:rFonts w:asciiTheme="majorHAnsi" w:hAnsiTheme="majorHAnsi" w:cstheme="majorHAnsi"/>
          <w:sz w:val="18"/>
          <w:szCs w:val="18"/>
        </w:rPr>
      </w:pPr>
    </w:p>
    <w:tbl>
      <w:tblPr>
        <w:tblStyle w:val="Tabela-Siatka"/>
        <w:tblW w:w="0" w:type="auto"/>
        <w:tblLook w:val="04A0" w:firstRow="1" w:lastRow="0" w:firstColumn="1" w:lastColumn="0" w:noHBand="0" w:noVBand="1"/>
      </w:tblPr>
      <w:tblGrid>
        <w:gridCol w:w="2826"/>
        <w:gridCol w:w="6212"/>
      </w:tblGrid>
      <w:tr w:rsidR="003A1584" w:rsidRPr="003A1584" w14:paraId="26203B08"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2F7F40D7"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lastRenderedPageBreak/>
              <w:t>PN-B-03420:1976</w:t>
            </w:r>
          </w:p>
        </w:tc>
        <w:tc>
          <w:tcPr>
            <w:tcW w:w="6230" w:type="dxa"/>
            <w:tcBorders>
              <w:top w:val="single" w:sz="4" w:space="0" w:color="auto"/>
              <w:left w:val="single" w:sz="4" w:space="0" w:color="auto"/>
              <w:bottom w:val="single" w:sz="4" w:space="0" w:color="auto"/>
              <w:right w:val="single" w:sz="4" w:space="0" w:color="auto"/>
            </w:tcBorders>
            <w:hideMark/>
          </w:tcPr>
          <w:p w14:paraId="3FE743C9"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Wentylacja i klimatyzacja. Parametry obliczeniowe powietrza zewnętrznego.</w:t>
            </w:r>
          </w:p>
        </w:tc>
      </w:tr>
      <w:tr w:rsidR="003A1584" w:rsidRPr="003A1584" w14:paraId="60A79287"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3D85608C"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PN-B-02151-02:1987</w:t>
            </w:r>
          </w:p>
        </w:tc>
        <w:tc>
          <w:tcPr>
            <w:tcW w:w="6230" w:type="dxa"/>
            <w:tcBorders>
              <w:top w:val="single" w:sz="4" w:space="0" w:color="auto"/>
              <w:left w:val="single" w:sz="4" w:space="0" w:color="auto"/>
              <w:bottom w:val="single" w:sz="4" w:space="0" w:color="auto"/>
              <w:right w:val="single" w:sz="4" w:space="0" w:color="auto"/>
            </w:tcBorders>
            <w:hideMark/>
          </w:tcPr>
          <w:p w14:paraId="40D5AF01"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Akustyka budowlana. Ochrona przed hałasem pomieszczeń w budynkach. Dopuszczalne wartości poziomu dźwięku w pomieszczeniach.</w:t>
            </w:r>
          </w:p>
        </w:tc>
      </w:tr>
      <w:tr w:rsidR="003A1584" w:rsidRPr="003A1584" w14:paraId="4AA0E9CA"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17AD24BB"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PN-B-03421:1978</w:t>
            </w:r>
          </w:p>
        </w:tc>
        <w:tc>
          <w:tcPr>
            <w:tcW w:w="6230" w:type="dxa"/>
            <w:tcBorders>
              <w:top w:val="single" w:sz="4" w:space="0" w:color="auto"/>
              <w:left w:val="single" w:sz="4" w:space="0" w:color="auto"/>
              <w:bottom w:val="single" w:sz="4" w:space="0" w:color="auto"/>
              <w:right w:val="single" w:sz="4" w:space="0" w:color="auto"/>
            </w:tcBorders>
            <w:hideMark/>
          </w:tcPr>
          <w:p w14:paraId="6866CBAF"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Wentylacja i klimatyzacja. Parametry obliczeniowe powietrza w pomieszczeniach przeznaczonych do stałego przebywania ludzi.</w:t>
            </w:r>
          </w:p>
        </w:tc>
      </w:tr>
      <w:tr w:rsidR="003A1584" w:rsidRPr="003A1584" w14:paraId="5A13E6EF"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1A35D5D5"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PN-B-03430:1983 oraz PN-B-03430:1983/Az3:2000</w:t>
            </w:r>
          </w:p>
        </w:tc>
        <w:tc>
          <w:tcPr>
            <w:tcW w:w="6230" w:type="dxa"/>
            <w:tcBorders>
              <w:top w:val="single" w:sz="4" w:space="0" w:color="auto"/>
              <w:left w:val="single" w:sz="4" w:space="0" w:color="auto"/>
              <w:bottom w:val="single" w:sz="4" w:space="0" w:color="auto"/>
              <w:right w:val="single" w:sz="4" w:space="0" w:color="auto"/>
            </w:tcBorders>
            <w:hideMark/>
          </w:tcPr>
          <w:p w14:paraId="1E5911FD"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Wentylacja w budynkach mieszkalnych zamieszkania zbiorowego i użyteczności publicznej. Wymagania.</w:t>
            </w:r>
          </w:p>
        </w:tc>
      </w:tr>
      <w:tr w:rsidR="003A1584" w:rsidRPr="003A1584" w14:paraId="6AD9E4C9"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488F385D"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1507:2007</w:t>
            </w:r>
          </w:p>
        </w:tc>
        <w:tc>
          <w:tcPr>
            <w:tcW w:w="6230" w:type="dxa"/>
            <w:tcBorders>
              <w:top w:val="single" w:sz="4" w:space="0" w:color="auto"/>
              <w:left w:val="single" w:sz="4" w:space="0" w:color="auto"/>
              <w:bottom w:val="single" w:sz="4" w:space="0" w:color="auto"/>
              <w:right w:val="single" w:sz="4" w:space="0" w:color="auto"/>
            </w:tcBorders>
            <w:hideMark/>
          </w:tcPr>
          <w:p w14:paraId="397223F3"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Wentylacja budynków. Przewody wentylacyjne z blachy o przekroju prostokątnym. Wymagania dotyczące wytrzymałości i szczelności.</w:t>
            </w:r>
          </w:p>
        </w:tc>
      </w:tr>
      <w:tr w:rsidR="003A1584" w:rsidRPr="003A1584" w14:paraId="438336C3"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442AE61C"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12237:2005</w:t>
            </w:r>
          </w:p>
        </w:tc>
        <w:tc>
          <w:tcPr>
            <w:tcW w:w="6230" w:type="dxa"/>
            <w:tcBorders>
              <w:top w:val="single" w:sz="4" w:space="0" w:color="auto"/>
              <w:left w:val="single" w:sz="4" w:space="0" w:color="auto"/>
              <w:bottom w:val="single" w:sz="4" w:space="0" w:color="auto"/>
              <w:right w:val="single" w:sz="4" w:space="0" w:color="auto"/>
            </w:tcBorders>
            <w:hideMark/>
          </w:tcPr>
          <w:p w14:paraId="3CCA9A03"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Wentylacja budynków. Sieć przewodów. Wytrzymałość i szczelność przewodów z blachy o przekroju kołowym.</w:t>
            </w:r>
          </w:p>
        </w:tc>
      </w:tr>
      <w:tr w:rsidR="003A1584" w:rsidRPr="003A1584" w14:paraId="4F934025"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1BD8B03B"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12097:2007</w:t>
            </w:r>
          </w:p>
        </w:tc>
        <w:tc>
          <w:tcPr>
            <w:tcW w:w="6230" w:type="dxa"/>
            <w:tcBorders>
              <w:top w:val="single" w:sz="4" w:space="0" w:color="auto"/>
              <w:left w:val="single" w:sz="4" w:space="0" w:color="auto"/>
              <w:bottom w:val="single" w:sz="4" w:space="0" w:color="auto"/>
              <w:right w:val="single" w:sz="4" w:space="0" w:color="auto"/>
            </w:tcBorders>
            <w:hideMark/>
          </w:tcPr>
          <w:p w14:paraId="62ED95A8"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Wentylacja budynków. Sieć przewodów. Wymagania dotyczące elementów sieci przewodów ułatwiających konserwację systemów przewodów.</w:t>
            </w:r>
          </w:p>
        </w:tc>
      </w:tr>
      <w:tr w:rsidR="003A1584" w:rsidRPr="003A1584" w14:paraId="5895BCA7"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5F10BDC8"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1505:2001</w:t>
            </w:r>
          </w:p>
        </w:tc>
        <w:tc>
          <w:tcPr>
            <w:tcW w:w="6230" w:type="dxa"/>
            <w:tcBorders>
              <w:top w:val="single" w:sz="4" w:space="0" w:color="auto"/>
              <w:left w:val="single" w:sz="4" w:space="0" w:color="auto"/>
              <w:bottom w:val="single" w:sz="4" w:space="0" w:color="auto"/>
              <w:right w:val="single" w:sz="4" w:space="0" w:color="auto"/>
            </w:tcBorders>
          </w:tcPr>
          <w:p w14:paraId="204D828A"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Wentylacja budynków. Przewody proste i kształtki wentylacyjne z blachy o przekroju prostokątnym. Wymiary.</w:t>
            </w:r>
          </w:p>
        </w:tc>
      </w:tr>
      <w:tr w:rsidR="003A1584" w:rsidRPr="003A1584" w14:paraId="32B54F11"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03732851"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1506:2007</w:t>
            </w:r>
          </w:p>
        </w:tc>
        <w:tc>
          <w:tcPr>
            <w:tcW w:w="6230" w:type="dxa"/>
            <w:tcBorders>
              <w:top w:val="single" w:sz="4" w:space="0" w:color="auto"/>
              <w:left w:val="single" w:sz="4" w:space="0" w:color="auto"/>
              <w:bottom w:val="single" w:sz="4" w:space="0" w:color="auto"/>
              <w:right w:val="single" w:sz="4" w:space="0" w:color="auto"/>
            </w:tcBorders>
          </w:tcPr>
          <w:p w14:paraId="73DE5023"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Wentylacja budynków. Przewody proste i kształtki wentylacyjne z blachy o przekroju kołowym. Wymiary.</w:t>
            </w:r>
          </w:p>
        </w:tc>
      </w:tr>
      <w:tr w:rsidR="003A1584" w:rsidRPr="003A1584" w14:paraId="7DEF687C"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70A71EDB"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PN-B-76002:1996</w:t>
            </w:r>
          </w:p>
        </w:tc>
        <w:tc>
          <w:tcPr>
            <w:tcW w:w="6230" w:type="dxa"/>
            <w:tcBorders>
              <w:top w:val="single" w:sz="4" w:space="0" w:color="auto"/>
              <w:left w:val="single" w:sz="4" w:space="0" w:color="auto"/>
              <w:bottom w:val="single" w:sz="4" w:space="0" w:color="auto"/>
              <w:right w:val="single" w:sz="4" w:space="0" w:color="auto"/>
            </w:tcBorders>
            <w:hideMark/>
          </w:tcPr>
          <w:p w14:paraId="5657B609"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Wentylacja. Połączenia urządzeń, przewodów i kształtek wentylacyjnych blaszanych</w:t>
            </w:r>
          </w:p>
        </w:tc>
      </w:tr>
      <w:tr w:rsidR="003A1584" w:rsidRPr="003A1584" w14:paraId="72533026" w14:textId="77777777" w:rsidTr="009A50CF">
        <w:tc>
          <w:tcPr>
            <w:tcW w:w="2830" w:type="dxa"/>
            <w:tcBorders>
              <w:top w:val="single" w:sz="4" w:space="0" w:color="auto"/>
              <w:left w:val="single" w:sz="4" w:space="0" w:color="auto"/>
              <w:bottom w:val="single" w:sz="4" w:space="0" w:color="auto"/>
              <w:right w:val="single" w:sz="4" w:space="0" w:color="auto"/>
            </w:tcBorders>
            <w:hideMark/>
          </w:tcPr>
          <w:p w14:paraId="6488487E"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779:2005</w:t>
            </w:r>
          </w:p>
        </w:tc>
        <w:tc>
          <w:tcPr>
            <w:tcW w:w="6230" w:type="dxa"/>
            <w:tcBorders>
              <w:top w:val="single" w:sz="4" w:space="0" w:color="auto"/>
              <w:left w:val="single" w:sz="4" w:space="0" w:color="auto"/>
              <w:bottom w:val="single" w:sz="4" w:space="0" w:color="auto"/>
              <w:right w:val="single" w:sz="4" w:space="0" w:color="auto"/>
            </w:tcBorders>
            <w:hideMark/>
          </w:tcPr>
          <w:p w14:paraId="5B51F5E5"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Przeciwpyłowe filtry powietrza do wentylacji ogólnej. Wymagania, badania, oznaczanie.</w:t>
            </w:r>
          </w:p>
        </w:tc>
      </w:tr>
    </w:tbl>
    <w:p w14:paraId="7C6B1976" w14:textId="77777777" w:rsidR="003A1584" w:rsidRPr="003A1584" w:rsidRDefault="003A1584" w:rsidP="003A1584">
      <w:pPr>
        <w:spacing w:after="0" w:line="240" w:lineRule="auto"/>
        <w:rPr>
          <w:rFonts w:asciiTheme="majorHAnsi" w:hAnsiTheme="majorHAnsi" w:cstheme="majorHAnsi"/>
          <w:sz w:val="18"/>
          <w:szCs w:val="18"/>
        </w:rPr>
      </w:pPr>
    </w:p>
    <w:tbl>
      <w:tblPr>
        <w:tblStyle w:val="Tabela-Siatka"/>
        <w:tblW w:w="0" w:type="auto"/>
        <w:tblLook w:val="04A0" w:firstRow="1" w:lastRow="0" w:firstColumn="1" w:lastColumn="0" w:noHBand="0" w:noVBand="1"/>
      </w:tblPr>
      <w:tblGrid>
        <w:gridCol w:w="3106"/>
        <w:gridCol w:w="5932"/>
      </w:tblGrid>
      <w:tr w:rsidR="003A1584" w:rsidRPr="003A1584" w14:paraId="0CCA084A" w14:textId="77777777" w:rsidTr="009A50CF">
        <w:tc>
          <w:tcPr>
            <w:tcW w:w="3113" w:type="dxa"/>
          </w:tcPr>
          <w:bookmarkEnd w:id="13"/>
          <w:bookmarkEnd w:id="14"/>
          <w:p w14:paraId="33BCC738"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ISO 6946:2008</w:t>
            </w:r>
          </w:p>
        </w:tc>
        <w:tc>
          <w:tcPr>
            <w:tcW w:w="5947" w:type="dxa"/>
          </w:tcPr>
          <w:p w14:paraId="6C3372DA"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Komponenty budowlane i elementy budynku. Opór cieplny i współczynnik przenikania ciepła. Metoda obliczania</w:t>
            </w:r>
          </w:p>
        </w:tc>
      </w:tr>
      <w:tr w:rsidR="003A1584" w:rsidRPr="003A1584" w14:paraId="20BE831C" w14:textId="77777777" w:rsidTr="009A50CF">
        <w:tc>
          <w:tcPr>
            <w:tcW w:w="3113" w:type="dxa"/>
          </w:tcPr>
          <w:p w14:paraId="3DACB25C"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PN-B8-02402</w:t>
            </w:r>
          </w:p>
        </w:tc>
        <w:tc>
          <w:tcPr>
            <w:tcW w:w="5947" w:type="dxa"/>
          </w:tcPr>
          <w:p w14:paraId="25434518"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Ogrzewnictwo. Temperatury ogrzewanych pomieszczeń w budynkach.</w:t>
            </w:r>
          </w:p>
        </w:tc>
      </w:tr>
      <w:tr w:rsidR="003A1584" w:rsidRPr="003A1584" w14:paraId="5FC0A42D" w14:textId="77777777" w:rsidTr="009A50CF">
        <w:tc>
          <w:tcPr>
            <w:tcW w:w="3113" w:type="dxa"/>
          </w:tcPr>
          <w:p w14:paraId="47B89766"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PN-B-02403-1982</w:t>
            </w:r>
          </w:p>
        </w:tc>
        <w:tc>
          <w:tcPr>
            <w:tcW w:w="5947" w:type="dxa"/>
          </w:tcPr>
          <w:p w14:paraId="0F94EFCF" w14:textId="77777777" w:rsidR="003A1584" w:rsidRPr="003A1584" w:rsidRDefault="003A1584" w:rsidP="009A50CF">
            <w:pPr>
              <w:rPr>
                <w:rFonts w:asciiTheme="majorHAnsi" w:hAnsiTheme="majorHAnsi" w:cstheme="majorHAnsi"/>
                <w:sz w:val="18"/>
                <w:szCs w:val="18"/>
              </w:rPr>
            </w:pPr>
            <w:proofErr w:type="gramStart"/>
            <w:r w:rsidRPr="003A1584">
              <w:rPr>
                <w:rFonts w:asciiTheme="majorHAnsi" w:hAnsiTheme="majorHAnsi" w:cstheme="majorHAnsi"/>
                <w:sz w:val="18"/>
                <w:szCs w:val="18"/>
              </w:rPr>
              <w:t>Ogrzewnictwo .Temperatury</w:t>
            </w:r>
            <w:proofErr w:type="gramEnd"/>
            <w:r w:rsidRPr="003A1584">
              <w:rPr>
                <w:rFonts w:asciiTheme="majorHAnsi" w:hAnsiTheme="majorHAnsi" w:cstheme="majorHAnsi"/>
                <w:sz w:val="18"/>
                <w:szCs w:val="18"/>
              </w:rPr>
              <w:t xml:space="preserve"> obliczeniowe zewnętrzne.</w:t>
            </w:r>
          </w:p>
        </w:tc>
      </w:tr>
      <w:tr w:rsidR="003A1584" w:rsidRPr="003A1584" w14:paraId="14209049" w14:textId="77777777" w:rsidTr="009A50CF">
        <w:tc>
          <w:tcPr>
            <w:tcW w:w="3113" w:type="dxa"/>
          </w:tcPr>
          <w:p w14:paraId="7C67333A"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ISO 10077-1:2007</w:t>
            </w:r>
          </w:p>
        </w:tc>
        <w:tc>
          <w:tcPr>
            <w:tcW w:w="5947" w:type="dxa"/>
          </w:tcPr>
          <w:p w14:paraId="1E2532F5"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Cieplne właściwości użytkowe okien, drzwi i żaluzji – Obliczanie współczynnika przenikania ciepła - Część 1: Postanowienia ogólne</w:t>
            </w:r>
          </w:p>
        </w:tc>
      </w:tr>
      <w:tr w:rsidR="003A1584" w:rsidRPr="003A1584" w14:paraId="1B7FAEA6" w14:textId="77777777" w:rsidTr="009A50CF">
        <w:tc>
          <w:tcPr>
            <w:tcW w:w="3113" w:type="dxa"/>
          </w:tcPr>
          <w:p w14:paraId="404C0B99"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ISO 10077-2:2012P</w:t>
            </w:r>
          </w:p>
        </w:tc>
        <w:tc>
          <w:tcPr>
            <w:tcW w:w="5947" w:type="dxa"/>
          </w:tcPr>
          <w:p w14:paraId="4065C692"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Cieplne właściwości użytkowe okien, drzwi i żaluzji -- Obliczanie współczynnika przenikania ciepła -- Część 2: Metoda komputerowa dla ram</w:t>
            </w:r>
          </w:p>
        </w:tc>
      </w:tr>
      <w:tr w:rsidR="003A1584" w:rsidRPr="003A1584" w14:paraId="57026F9B" w14:textId="77777777" w:rsidTr="009A50CF">
        <w:tc>
          <w:tcPr>
            <w:tcW w:w="3113" w:type="dxa"/>
          </w:tcPr>
          <w:p w14:paraId="0C5BE775"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12828:2013-05</w:t>
            </w:r>
          </w:p>
        </w:tc>
        <w:tc>
          <w:tcPr>
            <w:tcW w:w="5947" w:type="dxa"/>
          </w:tcPr>
          <w:p w14:paraId="3CCB1C1E"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Instalacje ogrzewcze w budynkach – Projektowanie wodnych instalacji centralnego ogrzewania.</w:t>
            </w:r>
          </w:p>
        </w:tc>
      </w:tr>
      <w:tr w:rsidR="003A1584" w:rsidRPr="003A1584" w14:paraId="22A4221D" w14:textId="77777777" w:rsidTr="009A50CF">
        <w:tc>
          <w:tcPr>
            <w:tcW w:w="3113" w:type="dxa"/>
          </w:tcPr>
          <w:p w14:paraId="13807CCE"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PN-EN 12831:2006</w:t>
            </w:r>
          </w:p>
        </w:tc>
        <w:tc>
          <w:tcPr>
            <w:tcW w:w="5947" w:type="dxa"/>
          </w:tcPr>
          <w:p w14:paraId="4340A91A"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Instalacje ogrzewcze – Metoda obliczenia projektowego obciążenia cieplnego.</w:t>
            </w:r>
          </w:p>
        </w:tc>
      </w:tr>
      <w:tr w:rsidR="003A1584" w:rsidRPr="003A1584" w14:paraId="3440E326" w14:textId="77777777" w:rsidTr="009A50CF">
        <w:tc>
          <w:tcPr>
            <w:tcW w:w="3113" w:type="dxa"/>
          </w:tcPr>
          <w:p w14:paraId="0DBD79F2"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PN-B-02414:1990</w:t>
            </w:r>
          </w:p>
        </w:tc>
        <w:tc>
          <w:tcPr>
            <w:tcW w:w="5947" w:type="dxa"/>
          </w:tcPr>
          <w:p w14:paraId="38FBF05D"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 xml:space="preserve">Ogrzewnictwo i ciepłownictwo. Zabezpieczenie instalacji </w:t>
            </w:r>
            <w:proofErr w:type="spellStart"/>
            <w:r w:rsidRPr="003A1584">
              <w:rPr>
                <w:rFonts w:asciiTheme="majorHAnsi" w:hAnsiTheme="majorHAnsi" w:cstheme="majorHAnsi"/>
                <w:sz w:val="18"/>
                <w:szCs w:val="18"/>
              </w:rPr>
              <w:t>ogrzewań</w:t>
            </w:r>
            <w:proofErr w:type="spellEnd"/>
            <w:r w:rsidRPr="003A1584">
              <w:rPr>
                <w:rFonts w:asciiTheme="majorHAnsi" w:hAnsiTheme="majorHAnsi" w:cstheme="majorHAnsi"/>
                <w:sz w:val="18"/>
                <w:szCs w:val="18"/>
              </w:rPr>
              <w:t xml:space="preserve"> wodnych systemu zamkniętego z naczyniami </w:t>
            </w:r>
            <w:proofErr w:type="spellStart"/>
            <w:r w:rsidRPr="003A1584">
              <w:rPr>
                <w:rFonts w:asciiTheme="majorHAnsi" w:hAnsiTheme="majorHAnsi" w:cstheme="majorHAnsi"/>
                <w:sz w:val="18"/>
                <w:szCs w:val="18"/>
              </w:rPr>
              <w:t>wzbiorczymi</w:t>
            </w:r>
            <w:proofErr w:type="spellEnd"/>
            <w:r w:rsidRPr="003A1584">
              <w:rPr>
                <w:rFonts w:asciiTheme="majorHAnsi" w:hAnsiTheme="majorHAnsi" w:cstheme="majorHAnsi"/>
                <w:sz w:val="18"/>
                <w:szCs w:val="18"/>
              </w:rPr>
              <w:t xml:space="preserve"> przeponowymi. Wymagania.</w:t>
            </w:r>
          </w:p>
        </w:tc>
      </w:tr>
      <w:tr w:rsidR="003A1584" w:rsidRPr="003A1584" w14:paraId="7FE91EE4" w14:textId="77777777" w:rsidTr="009A50CF">
        <w:tc>
          <w:tcPr>
            <w:tcW w:w="3113" w:type="dxa"/>
          </w:tcPr>
          <w:p w14:paraId="3856E798"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PN-B-02420:1991</w:t>
            </w:r>
          </w:p>
        </w:tc>
        <w:tc>
          <w:tcPr>
            <w:tcW w:w="5947" w:type="dxa"/>
          </w:tcPr>
          <w:p w14:paraId="78FF944C"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 xml:space="preserve">Ogrzewnictwo. Odpowietrzanie instalacji </w:t>
            </w:r>
            <w:proofErr w:type="spellStart"/>
            <w:r w:rsidRPr="003A1584">
              <w:rPr>
                <w:rFonts w:asciiTheme="majorHAnsi" w:hAnsiTheme="majorHAnsi" w:cstheme="majorHAnsi"/>
                <w:sz w:val="18"/>
                <w:szCs w:val="18"/>
              </w:rPr>
              <w:t>ogrzewań</w:t>
            </w:r>
            <w:proofErr w:type="spellEnd"/>
            <w:r w:rsidRPr="003A1584">
              <w:rPr>
                <w:rFonts w:asciiTheme="majorHAnsi" w:hAnsiTheme="majorHAnsi" w:cstheme="majorHAnsi"/>
                <w:sz w:val="18"/>
                <w:szCs w:val="18"/>
              </w:rPr>
              <w:t xml:space="preserve"> wodnych. Wymagania.</w:t>
            </w:r>
          </w:p>
        </w:tc>
      </w:tr>
      <w:tr w:rsidR="003A1584" w:rsidRPr="003A1584" w14:paraId="04CF1A68" w14:textId="77777777" w:rsidTr="009A50CF">
        <w:tc>
          <w:tcPr>
            <w:tcW w:w="3113" w:type="dxa"/>
          </w:tcPr>
          <w:p w14:paraId="2D5317A0"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PN-C-04607-93</w:t>
            </w:r>
          </w:p>
        </w:tc>
        <w:tc>
          <w:tcPr>
            <w:tcW w:w="5947" w:type="dxa"/>
          </w:tcPr>
          <w:p w14:paraId="67BE2645"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Woda w instalacjach ogrzewania. Wymagania i badania dotyczące jakości wody.</w:t>
            </w:r>
          </w:p>
        </w:tc>
      </w:tr>
      <w:tr w:rsidR="003A1584" w:rsidRPr="003A1584" w14:paraId="58FC708C" w14:textId="77777777" w:rsidTr="009A50CF">
        <w:tc>
          <w:tcPr>
            <w:tcW w:w="3113" w:type="dxa"/>
          </w:tcPr>
          <w:p w14:paraId="1834CC7E"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Wymagania techniczne COBRTI INSTAL Zeszyt 2</w:t>
            </w:r>
          </w:p>
        </w:tc>
        <w:tc>
          <w:tcPr>
            <w:tcW w:w="5947" w:type="dxa"/>
          </w:tcPr>
          <w:p w14:paraId="3C95C6E7"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Wytyczne projektowania instalacji centralnego ogrzewania</w:t>
            </w:r>
          </w:p>
        </w:tc>
      </w:tr>
      <w:tr w:rsidR="003A1584" w:rsidRPr="003A1584" w14:paraId="146DE597" w14:textId="77777777" w:rsidTr="009A50CF">
        <w:trPr>
          <w:trHeight w:val="865"/>
        </w:trPr>
        <w:tc>
          <w:tcPr>
            <w:tcW w:w="3113" w:type="dxa"/>
          </w:tcPr>
          <w:p w14:paraId="67768286" w14:textId="77777777" w:rsidR="003A1584" w:rsidRPr="003A1584" w:rsidRDefault="003A1584" w:rsidP="009A50CF">
            <w:pPr>
              <w:rPr>
                <w:rFonts w:asciiTheme="majorHAnsi" w:hAnsiTheme="majorHAnsi" w:cstheme="majorHAnsi"/>
                <w:sz w:val="18"/>
                <w:szCs w:val="18"/>
              </w:rPr>
            </w:pPr>
          </w:p>
        </w:tc>
        <w:tc>
          <w:tcPr>
            <w:tcW w:w="5947" w:type="dxa"/>
          </w:tcPr>
          <w:p w14:paraId="487A3C73" w14:textId="77777777" w:rsidR="003A1584" w:rsidRPr="003A1584" w:rsidRDefault="003A1584" w:rsidP="009A50CF">
            <w:pPr>
              <w:rPr>
                <w:rFonts w:asciiTheme="majorHAnsi" w:hAnsiTheme="majorHAnsi" w:cstheme="majorHAnsi"/>
                <w:sz w:val="18"/>
                <w:szCs w:val="18"/>
              </w:rPr>
            </w:pPr>
            <w:r w:rsidRPr="003A1584">
              <w:rPr>
                <w:rFonts w:asciiTheme="majorHAnsi" w:hAnsiTheme="majorHAnsi" w:cstheme="majorHAnsi"/>
                <w:sz w:val="18"/>
                <w:szCs w:val="18"/>
              </w:rPr>
              <w:t xml:space="preserve">Warunki Techniczne Wykonania i Odbioru Robót Budowlanych. Część </w:t>
            </w:r>
            <w:proofErr w:type="gramStart"/>
            <w:r w:rsidRPr="003A1584">
              <w:rPr>
                <w:rFonts w:asciiTheme="majorHAnsi" w:hAnsiTheme="majorHAnsi" w:cstheme="majorHAnsi"/>
                <w:sz w:val="18"/>
                <w:szCs w:val="18"/>
              </w:rPr>
              <w:t>E:Roboty</w:t>
            </w:r>
            <w:proofErr w:type="gramEnd"/>
            <w:r w:rsidRPr="003A1584">
              <w:rPr>
                <w:rFonts w:asciiTheme="majorHAnsi" w:hAnsiTheme="majorHAnsi" w:cstheme="majorHAnsi"/>
                <w:sz w:val="18"/>
                <w:szCs w:val="18"/>
              </w:rPr>
              <w:t xml:space="preserve"> instalacyjne sanitarne. Zeszyt 2: Instalacje klimatyzacyjne. ITB 460/2010, Warszawa </w:t>
            </w:r>
            <w:proofErr w:type="gramStart"/>
            <w:r w:rsidRPr="003A1584">
              <w:rPr>
                <w:rFonts w:asciiTheme="majorHAnsi" w:hAnsiTheme="majorHAnsi" w:cstheme="majorHAnsi"/>
                <w:sz w:val="18"/>
                <w:szCs w:val="18"/>
              </w:rPr>
              <w:t>2010r.</w:t>
            </w:r>
            <w:proofErr w:type="gramEnd"/>
          </w:p>
        </w:tc>
      </w:tr>
    </w:tbl>
    <w:p w14:paraId="570D9537" w14:textId="77777777" w:rsidR="003A1584" w:rsidRPr="003A1584" w:rsidRDefault="003A1584" w:rsidP="003A1584">
      <w:pPr>
        <w:pStyle w:val="MPPTEKSTAKAPITU"/>
        <w:rPr>
          <w:rFonts w:asciiTheme="majorHAnsi" w:hAnsiTheme="majorHAnsi" w:cstheme="majorHAnsi"/>
          <w:color w:val="EE0000"/>
        </w:rPr>
      </w:pPr>
    </w:p>
    <w:p w14:paraId="7442BE39" w14:textId="3F224422" w:rsidR="000520B3" w:rsidRPr="003A1584" w:rsidRDefault="000520B3" w:rsidP="000520B3">
      <w:pPr>
        <w:pStyle w:val="archm1"/>
        <w:outlineLvl w:val="0"/>
        <w:rPr>
          <w:rFonts w:asciiTheme="majorHAnsi" w:hAnsiTheme="majorHAnsi" w:cstheme="majorHAnsi"/>
        </w:rPr>
      </w:pPr>
    </w:p>
    <w:sectPr w:rsidR="000520B3" w:rsidRPr="003A1584" w:rsidSect="007066AA">
      <w:headerReference w:type="default" r:id="rId19"/>
      <w:footerReference w:type="even" r:id="rId20"/>
      <w:footerReference w:type="default" r:id="rId21"/>
      <w:headerReference w:type="first" r:id="rId22"/>
      <w:footerReference w:type="first" r:id="rId23"/>
      <w:pgSz w:w="11906" w:h="16838"/>
      <w:pgMar w:top="993" w:right="1440" w:bottom="1440"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71FEA" w14:textId="77777777" w:rsidR="00CB5CD4" w:rsidRDefault="00CB5CD4" w:rsidP="00EE048F">
      <w:pPr>
        <w:spacing w:after="0" w:line="240" w:lineRule="auto"/>
      </w:pPr>
      <w:r>
        <w:separator/>
      </w:r>
    </w:p>
  </w:endnote>
  <w:endnote w:type="continuationSeparator" w:id="0">
    <w:p w14:paraId="0D8390AD" w14:textId="77777777" w:rsidR="00CB5CD4" w:rsidRDefault="00CB5CD4" w:rsidP="00EE0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Arial Unicode MS'">
    <w:charset w:val="02"/>
    <w:family w:val="auto"/>
    <w:pitch w:val="default"/>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swiss"/>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Segoe UI Light">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557042"/>
      <w:docPartObj>
        <w:docPartGallery w:val="Page Numbers (Bottom of Page)"/>
        <w:docPartUnique/>
      </w:docPartObj>
    </w:sdtPr>
    <w:sdtEndPr/>
    <w:sdtContent>
      <w:p w14:paraId="7ECC299B" w14:textId="644E2A2C" w:rsidR="00707357" w:rsidRDefault="00707357">
        <w:pPr>
          <w:pStyle w:val="Stopka"/>
          <w:jc w:val="right"/>
        </w:pPr>
        <w:r>
          <w:fldChar w:fldCharType="begin"/>
        </w:r>
        <w:r>
          <w:instrText>PAGE   \* MERGEFORMAT</w:instrText>
        </w:r>
        <w:r>
          <w:fldChar w:fldCharType="separate"/>
        </w:r>
        <w:r>
          <w:t>2</w:t>
        </w:r>
        <w:r>
          <w:fldChar w:fldCharType="end"/>
        </w:r>
      </w:p>
    </w:sdtContent>
  </w:sdt>
  <w:p w14:paraId="649B3690" w14:textId="77777777" w:rsidR="00E0617A" w:rsidRDefault="00E0617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811235"/>
      <w:docPartObj>
        <w:docPartGallery w:val="Page Numbers (Bottom of Page)"/>
        <w:docPartUnique/>
      </w:docPartObj>
    </w:sdtPr>
    <w:sdtEndPr/>
    <w:sdtContent>
      <w:p w14:paraId="049A1973" w14:textId="09359025" w:rsidR="00F52B30" w:rsidRDefault="00F52B30">
        <w:pPr>
          <w:pStyle w:val="Stopka"/>
          <w:jc w:val="center"/>
        </w:pPr>
        <w:r>
          <w:fldChar w:fldCharType="begin"/>
        </w:r>
        <w:r>
          <w:instrText>PAGE   \* MERGEFORMAT</w:instrText>
        </w:r>
        <w:r>
          <w:fldChar w:fldCharType="separate"/>
        </w:r>
        <w:r>
          <w:t>2</w:t>
        </w:r>
        <w:r>
          <w:fldChar w:fldCharType="end"/>
        </w:r>
      </w:p>
    </w:sdtContent>
  </w:sdt>
  <w:p w14:paraId="1F00E990" w14:textId="77777777" w:rsidR="00BA29EA" w:rsidRDefault="00BA29E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31551"/>
      <w:docPartObj>
        <w:docPartGallery w:val="Page Numbers (Bottom of Page)"/>
        <w:docPartUnique/>
      </w:docPartObj>
    </w:sdtPr>
    <w:sdtEndPr/>
    <w:sdtContent>
      <w:p w14:paraId="5EE83B97" w14:textId="65A4BF22" w:rsidR="00703E97" w:rsidRDefault="00703E97">
        <w:pPr>
          <w:pStyle w:val="Stopka"/>
          <w:jc w:val="center"/>
        </w:pPr>
        <w:r>
          <w:fldChar w:fldCharType="begin"/>
        </w:r>
        <w:r>
          <w:instrText>PAGE   \* MERGEFORMAT</w:instrText>
        </w:r>
        <w:r>
          <w:fldChar w:fldCharType="separate"/>
        </w:r>
        <w:r>
          <w:t>2</w:t>
        </w:r>
        <w:r>
          <w:fldChar w:fldCharType="end"/>
        </w:r>
      </w:p>
    </w:sdtContent>
  </w:sdt>
  <w:p w14:paraId="5F789431" w14:textId="77777777" w:rsidR="00B60BC3" w:rsidRDefault="00B60B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5CD18" w14:textId="77777777" w:rsidR="00CB5CD4" w:rsidRDefault="00CB5CD4" w:rsidP="00EE048F">
      <w:pPr>
        <w:spacing w:after="0" w:line="240" w:lineRule="auto"/>
      </w:pPr>
      <w:bookmarkStart w:id="0" w:name="_Hlk160431661"/>
      <w:bookmarkEnd w:id="0"/>
      <w:r>
        <w:separator/>
      </w:r>
    </w:p>
  </w:footnote>
  <w:footnote w:type="continuationSeparator" w:id="0">
    <w:p w14:paraId="13617A3E" w14:textId="77777777" w:rsidR="00CB5CD4" w:rsidRDefault="00CB5CD4" w:rsidP="00EE04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BDBB" w14:textId="3C53845C" w:rsidR="007066AA" w:rsidRDefault="007066AA" w:rsidP="007066AA">
    <w:pPr>
      <w:pStyle w:val="Nagwek"/>
      <w:ind w:left="-426"/>
    </w:pPr>
    <w:r>
      <w:t xml:space="preserve">    </w:t>
    </w:r>
  </w:p>
  <w:p w14:paraId="5ADBCFB8" w14:textId="660B3D19" w:rsidR="007066AA" w:rsidRDefault="007066A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AEFC1" w14:textId="18738800" w:rsidR="0074096E" w:rsidRDefault="00674598" w:rsidP="00674598">
    <w:pPr>
      <w:pStyle w:val="Nagwek"/>
      <w:ind w:left="-426"/>
      <w:rPr>
        <w:u w:val="single"/>
      </w:rPr>
    </w:pPr>
    <w:r w:rsidRPr="0037026F">
      <w:rPr>
        <w:rFonts w:asciiTheme="majorHAnsi" w:hAnsiTheme="majorHAnsi" w:cstheme="majorHAnsi"/>
        <w:noProof/>
        <w:color w:val="FF0000"/>
        <w:sz w:val="40"/>
        <w:lang w:val="en-US"/>
        <w14:ligatures w14:val="standardContextual"/>
      </w:rPr>
      <w:drawing>
        <wp:inline distT="0" distB="0" distL="0" distR="0" wp14:anchorId="567CAB67" wp14:editId="4674B41D">
          <wp:extent cx="807720" cy="760992"/>
          <wp:effectExtent l="0" t="0" r="0" b="1270"/>
          <wp:docPr id="1438196612"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7720" cy="760992"/>
                  </a:xfrm>
                  <a:prstGeom prst="rect">
                    <a:avLst/>
                  </a:prstGeom>
                  <a:noFill/>
                  <a:ln>
                    <a:noFill/>
                  </a:ln>
                </pic:spPr>
              </pic:pic>
            </a:graphicData>
          </a:graphic>
        </wp:inline>
      </w:drawing>
    </w:r>
    <w:r w:rsidRPr="0037026F">
      <w:rPr>
        <w:rFonts w:asciiTheme="majorHAnsi" w:hAnsiTheme="majorHAnsi" w:cstheme="majorHAnsi"/>
        <w:noProof/>
        <w14:ligatures w14:val="standardContextual"/>
      </w:rPr>
      <mc:AlternateContent>
        <mc:Choice Requires="wps">
          <w:drawing>
            <wp:anchor distT="0" distB="0" distL="114300" distR="114300" simplePos="0" relativeHeight="251659264" behindDoc="0" locked="0" layoutInCell="1" allowOverlap="1" wp14:anchorId="1092D108" wp14:editId="45C6D6E9">
              <wp:simplePos x="0" y="0"/>
              <wp:positionH relativeFrom="column">
                <wp:posOffset>876300</wp:posOffset>
              </wp:positionH>
              <wp:positionV relativeFrom="paragraph">
                <wp:posOffset>-49530</wp:posOffset>
              </wp:positionV>
              <wp:extent cx="2240280" cy="857250"/>
              <wp:effectExtent l="0" t="0" r="7620" b="0"/>
              <wp:wrapNone/>
              <wp:docPr id="147598395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28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823949" w14:textId="77777777" w:rsidR="00674598" w:rsidRDefault="00674598" w:rsidP="00674598">
                          <w:pPr>
                            <w:spacing w:after="0" w:line="240" w:lineRule="auto"/>
                            <w:rPr>
                              <w:rFonts w:ascii="Segoe UI" w:hAnsi="Segoe UI" w:cs="Segoe UI"/>
                              <w:color w:val="000000"/>
                              <w:sz w:val="18"/>
                              <w:szCs w:val="18"/>
                            </w:rPr>
                          </w:pPr>
                          <w:r>
                            <w:rPr>
                              <w:rFonts w:ascii="Segoe UI" w:hAnsi="Segoe UI" w:cs="Segoe UI"/>
                              <w:color w:val="000000"/>
                              <w:sz w:val="18"/>
                              <w:szCs w:val="18"/>
                            </w:rPr>
                            <w:t>Archimmodicus sp. z o.o sp. k.</w:t>
                          </w:r>
                        </w:p>
                        <w:p w14:paraId="51DC8354" w14:textId="299B0FDC" w:rsidR="00674598" w:rsidRDefault="003A72D0" w:rsidP="00674598">
                          <w:pPr>
                            <w:spacing w:after="0" w:line="240" w:lineRule="auto"/>
                            <w:rPr>
                              <w:rFonts w:ascii="Segoe UI" w:hAnsi="Segoe UI" w:cs="Segoe UI"/>
                              <w:color w:val="000000"/>
                              <w:sz w:val="18"/>
                              <w:szCs w:val="18"/>
                            </w:rPr>
                          </w:pPr>
                          <w:r>
                            <w:rPr>
                              <w:rFonts w:ascii="Segoe UI" w:hAnsi="Segoe UI" w:cs="Segoe UI"/>
                              <w:color w:val="000000"/>
                              <w:sz w:val="18"/>
                              <w:szCs w:val="18"/>
                            </w:rPr>
                            <w:t>u</w:t>
                          </w:r>
                          <w:r w:rsidR="00674598">
                            <w:rPr>
                              <w:rFonts w:ascii="Segoe UI" w:hAnsi="Segoe UI" w:cs="Segoe UI"/>
                              <w:color w:val="000000"/>
                              <w:sz w:val="18"/>
                              <w:szCs w:val="18"/>
                            </w:rPr>
                            <w:t>l. Kluczborska 13/1A</w:t>
                          </w:r>
                        </w:p>
                        <w:p w14:paraId="13A7173E" w14:textId="77777777" w:rsid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50-323 Wrocław</w:t>
                          </w:r>
                        </w:p>
                        <w:p w14:paraId="0C336451" w14:textId="5EA719F9" w:rsid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 xml:space="preserve">tel./fax. </w:t>
                          </w:r>
                          <w:r w:rsidR="00996DDB">
                            <w:rPr>
                              <w:rFonts w:ascii="Segoe UI" w:hAnsi="Segoe UI" w:cs="Segoe UI"/>
                              <w:color w:val="000000"/>
                              <w:sz w:val="18"/>
                              <w:szCs w:val="18"/>
                              <w:lang w:val="en-US"/>
                            </w:rPr>
                            <w:t>513 010 600</w:t>
                          </w:r>
                        </w:p>
                        <w:p w14:paraId="4562E35D" w14:textId="3C61A25A" w:rsidR="00674598" w:rsidRP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e-mail: pracownia@archimmodicus.pl</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92D108" id="_x0000_t202" coordsize="21600,21600" o:spt="202" path="m,l,21600r21600,l21600,xe">
              <v:stroke joinstyle="miter"/>
              <v:path gradientshapeok="t" o:connecttype="rect"/>
            </v:shapetype>
            <v:shape id="Pole tekstowe 2" o:spid="_x0000_s1026" type="#_x0000_t202" style="position:absolute;left:0;text-align:left;margin-left:69pt;margin-top:-3.9pt;width:176.4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yeRAgIAAPIDAAAOAAAAZHJzL2Uyb0RvYy54bWysU8Fu2zAMvQ/YPwi6L06MdMuMOEWXIsOA&#10;bi3Q7QNkWbaFyaJGKbGzrx8lp2mQ3Yb5QJgi9cj3SK1vx96wg0KvwZZ8MZtzpqyEWtu25D++796t&#10;OPNB2FoYsKrkR+X57ebtm/XgCpVDB6ZWyAjE+mJwJe9CcEWWedmpXvgZOGUp2AD2IpCLbVajGAi9&#10;N1k+n7/PBsDaIUjlPZ3eT0G+SfhNo2R4bBqvAjMlp95CsphsFW22WYuiReE6LU9tiH/oohfaUtEz&#10;1L0Igu1R/wXVa4ngoQkzCX0GTaOlShyIzWJ+xea5E04lLiSOd2eZ/P+Dld8Oz+4JWRg/wUgDTCS8&#10;ewD50zML207YVt0hwtApUVPhRZQsG5wvTlej1L7wEaQavkJNQxb7AAlobLCPqhBPRug0gONZdDUG&#10;Jukwz5fzfEUhSbHVzYf8Jk0lE8XLbYc+fFbQs/hTcqShJnRxePAhdiOKl5RYzIPR9U4bkxxsq61B&#10;dhC0ALv0JQJXacbGZAvx2oQYTxLNyGziGMZqpGCkW0F9JMII00LRAwiPZBoDQ8ml0Y6zDvD39VnM&#10;o9lRhLOBlq7k/tdeoOLMfLEk7sfFchm3NDlL0oIcvIxUlxFhJUGVPHA2/W7DtNl7h7rtqNI0Tgt3&#10;NJBGJ61euz/xo8VKEp4eQdzcSz9lvT7VzR8AAAD//wMAUEsDBBQABgAIAAAAIQD2CwJI3gAAAAoB&#10;AAAPAAAAZHJzL2Rvd25yZXYueG1sTI9BT8JAEIXvJv6HzZB4MbC1IoXaLVETjVeQHzBth7ahO9t0&#10;F1r+veNJbvPyXt68L9tOtlMXGnzr2MDTIgJFXLqq5drA4edzvgblA3KFnWMycCUP2/z+LsO0ciPv&#10;6LIPtZIS9ikaaELoU6192ZBFv3A9sXhHN1gMIodaVwOOUm47HUfRSltsWT402NNHQ+Vpf7YGjt/j&#10;48tmLL7CIdktV+/YJoW7GvMwm95eQQWawn8Y/ubLdMhlU+HOXHnViX5eC0swME8EQQLLTSRHIU6c&#10;xKDzTN8i5L8AAAD//wMAUEsBAi0AFAAGAAgAAAAhALaDOJL+AAAA4QEAABMAAAAAAAAAAAAAAAAA&#10;AAAAAFtDb250ZW50X1R5cGVzXS54bWxQSwECLQAUAAYACAAAACEAOP0h/9YAAACUAQAACwAAAAAA&#10;AAAAAAAAAAAvAQAAX3JlbHMvLnJlbHNQSwECLQAUAAYACAAAACEAqGsnkQICAADyAwAADgAAAAAA&#10;AAAAAAAAAAAuAgAAZHJzL2Uyb0RvYy54bWxQSwECLQAUAAYACAAAACEA9gsCSN4AAAAKAQAADwAA&#10;AAAAAAAAAAAAAABcBAAAZHJzL2Rvd25yZXYueG1sUEsFBgAAAAAEAAQA8wAAAGcFAAAAAA==&#10;" stroked="f">
              <v:textbox>
                <w:txbxContent>
                  <w:p w14:paraId="4F823949" w14:textId="77777777" w:rsidR="00674598" w:rsidRDefault="00674598" w:rsidP="00674598">
                    <w:pPr>
                      <w:spacing w:after="0" w:line="240" w:lineRule="auto"/>
                      <w:rPr>
                        <w:rFonts w:ascii="Segoe UI" w:hAnsi="Segoe UI" w:cs="Segoe UI"/>
                        <w:color w:val="000000"/>
                        <w:sz w:val="18"/>
                        <w:szCs w:val="18"/>
                      </w:rPr>
                    </w:pPr>
                    <w:r>
                      <w:rPr>
                        <w:rFonts w:ascii="Segoe UI" w:hAnsi="Segoe UI" w:cs="Segoe UI"/>
                        <w:color w:val="000000"/>
                        <w:sz w:val="18"/>
                        <w:szCs w:val="18"/>
                      </w:rPr>
                      <w:t>Archimmodicus sp. z o.o sp. k.</w:t>
                    </w:r>
                  </w:p>
                  <w:p w14:paraId="51DC8354" w14:textId="299B0FDC" w:rsidR="00674598" w:rsidRDefault="003A72D0" w:rsidP="00674598">
                    <w:pPr>
                      <w:spacing w:after="0" w:line="240" w:lineRule="auto"/>
                      <w:rPr>
                        <w:rFonts w:ascii="Segoe UI" w:hAnsi="Segoe UI" w:cs="Segoe UI"/>
                        <w:color w:val="000000"/>
                        <w:sz w:val="18"/>
                        <w:szCs w:val="18"/>
                      </w:rPr>
                    </w:pPr>
                    <w:r>
                      <w:rPr>
                        <w:rFonts w:ascii="Segoe UI" w:hAnsi="Segoe UI" w:cs="Segoe UI"/>
                        <w:color w:val="000000"/>
                        <w:sz w:val="18"/>
                        <w:szCs w:val="18"/>
                      </w:rPr>
                      <w:t>u</w:t>
                    </w:r>
                    <w:r w:rsidR="00674598">
                      <w:rPr>
                        <w:rFonts w:ascii="Segoe UI" w:hAnsi="Segoe UI" w:cs="Segoe UI"/>
                        <w:color w:val="000000"/>
                        <w:sz w:val="18"/>
                        <w:szCs w:val="18"/>
                      </w:rPr>
                      <w:t>l. Kluczborska 13/1A</w:t>
                    </w:r>
                  </w:p>
                  <w:p w14:paraId="13A7173E" w14:textId="77777777" w:rsid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50-323 Wrocław</w:t>
                    </w:r>
                  </w:p>
                  <w:p w14:paraId="0C336451" w14:textId="5EA719F9" w:rsid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 xml:space="preserve">tel./fax. </w:t>
                    </w:r>
                    <w:r w:rsidR="00996DDB">
                      <w:rPr>
                        <w:rFonts w:ascii="Segoe UI" w:hAnsi="Segoe UI" w:cs="Segoe UI"/>
                        <w:color w:val="000000"/>
                        <w:sz w:val="18"/>
                        <w:szCs w:val="18"/>
                        <w:lang w:val="en-US"/>
                      </w:rPr>
                      <w:t>513 010 600</w:t>
                    </w:r>
                  </w:p>
                  <w:p w14:paraId="4562E35D" w14:textId="3C61A25A" w:rsidR="00674598" w:rsidRP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e-mail: pracownia@archimmodicus.pl</w:t>
                    </w:r>
                  </w:p>
                </w:txbxContent>
              </v:textbox>
            </v:shape>
          </w:pict>
        </mc:Fallback>
      </mc:AlternateContent>
    </w:r>
  </w:p>
  <w:p w14:paraId="347FA7BD" w14:textId="23351509" w:rsidR="00F86CC9" w:rsidRPr="009C47C9" w:rsidRDefault="00674598" w:rsidP="00674598">
    <w:pPr>
      <w:pStyle w:val="Nagwek"/>
      <w:jc w:val="right"/>
      <w:rPr>
        <w:u w:val="single"/>
      </w:rPr>
    </w:pPr>
    <w:r>
      <w:rPr>
        <w:rFonts w:asciiTheme="majorHAnsi" w:hAnsiTheme="majorHAnsi" w:cstheme="majorHAnsi"/>
        <w:noProof/>
      </w:rPr>
      <mc:AlternateContent>
        <mc:Choice Requires="wps">
          <w:drawing>
            <wp:anchor distT="0" distB="0" distL="114300" distR="114300" simplePos="0" relativeHeight="251660288" behindDoc="0" locked="0" layoutInCell="1" allowOverlap="1" wp14:anchorId="678B0635" wp14:editId="6BA4911C">
              <wp:simplePos x="0" y="0"/>
              <wp:positionH relativeFrom="column">
                <wp:posOffset>-271305</wp:posOffset>
              </wp:positionH>
              <wp:positionV relativeFrom="paragraph">
                <wp:posOffset>94706</wp:posOffset>
              </wp:positionV>
              <wp:extent cx="6240026" cy="0"/>
              <wp:effectExtent l="0" t="0" r="0" b="0"/>
              <wp:wrapNone/>
              <wp:docPr id="167177369" name="Łącznik prosty 1"/>
              <wp:cNvGraphicFramePr/>
              <a:graphic xmlns:a="http://schemas.openxmlformats.org/drawingml/2006/main">
                <a:graphicData uri="http://schemas.microsoft.com/office/word/2010/wordprocessingShape">
                  <wps:wsp>
                    <wps:cNvCnPr/>
                    <wps:spPr>
                      <a:xfrm flipV="1">
                        <a:off x="0" y="0"/>
                        <a:ext cx="624002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D7E2AA" id="Łącznik prosty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5pt,7.45pt" to="470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Z8oxAEAAOcDAAAOAAAAZHJzL2Uyb0RvYy54bWysU8Fu2zAMvQ/YPwi6L3aMNdiMOD206C7D&#10;Vmzr7qpMxQIkUZC02Pn7UXLidN0uK3oRLJLvke+J3l5P1rADhKjRdXy9qjkDJ7HXbt/xhx937z5w&#10;FpNwvTDooONHiPx69/bNdvQtNDig6SEwInGxHX3Hh5R8W1VRDmBFXKEHR0mFwYpE17Cv+iBGYrem&#10;aup6U40Yeh9QQowUvZ2TfFf4lQKZvioVITHTcZotlTOU8zGf1W4r2n0QftDyNIZ4wRRWaEdNF6pb&#10;kQT7FfRfVFbLgBFVWkm0FSqlJRQNpGZdP1PzfRAeihYyJ/rFpvh6tPLL4cbdB7Jh9LGN/j5kFZMK&#10;limj/U9606KLJmVTse242AZTYpKCm+Z9XTcbzuQ5V80UmcqHmD4BWpY/Om60y4pEKw6fY6K2VHou&#10;yWHj2Njxj1fNVamKaHR/p43JubIUcGMCOwh6zjSt8/MRwZMquhlHwYua8pWOBmb6b6CY7mnqWdcz&#10;TiEluHTmNY6qM0zRBAuwnifLG3oZ5k/gqT5DoSzh/4AXROmMLi1gqx2Gf3W/WKHm+rMDs+5swSP2&#10;x/LOxRrapuLcafPzuj69F/jl/9z9BgAA//8DAFBLAwQUAAYACAAAACEADrCVTd0AAAAJAQAADwAA&#10;AGRycy9kb3ducmV2LnhtbEyPzU7DMBCE70i8g7VI3FqHKEAb4lQB0VMB9U+c3XiJI+J1FLtteHsW&#10;cYDjznyanSkWo+vECYfQelJwM01AINXetNQo2O+WkxmIEDUZ3XlCBV8YYFFeXhQ6N/5MGzxtYyM4&#10;hEKuFdgY+1zKUFt0Okx9j8Tehx+cjnwOjTSDPnO462SaJHfS6Zb4g9U9PlmsP7dHp2BcuXW6XFXV&#10;Rr6u3+L74+zZ3r4odX01Vg8gIo7xD4af+lwdSu508EcyQXQKJll6zygb2RwEA/Ms4XGHX0GWhfy/&#10;oPwGAAD//wMAUEsBAi0AFAAGAAgAAAAhALaDOJL+AAAA4QEAABMAAAAAAAAAAAAAAAAAAAAAAFtD&#10;b250ZW50X1R5cGVzXS54bWxQSwECLQAUAAYACAAAACEAOP0h/9YAAACUAQAACwAAAAAAAAAAAAAA&#10;AAAvAQAAX3JlbHMvLnJlbHNQSwECLQAUAAYACAAAACEA5OWfKMQBAADnAwAADgAAAAAAAAAAAAAA&#10;AAAuAgAAZHJzL2Uyb0RvYy54bWxQSwECLQAUAAYACAAAACEADrCVTd0AAAAJAQAADwAAAAAAAAAA&#10;AAAAAAAeBAAAZHJzL2Rvd25yZXYueG1sUEsFBgAAAAAEAAQA8wAAACgFAAAAAA==&#10;" strokecolor="black [3213]">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52AB3C"/>
    <w:lvl w:ilvl="0">
      <w:start w:val="1"/>
      <w:numFmt w:val="decimal"/>
      <w:pStyle w:val="Listanumerowana5"/>
      <w:lvlText w:val="%1."/>
      <w:lvlJc w:val="left"/>
      <w:pPr>
        <w:tabs>
          <w:tab w:val="num" w:pos="1492"/>
        </w:tabs>
        <w:ind w:left="1492" w:hanging="360"/>
      </w:pPr>
    </w:lvl>
  </w:abstractNum>
  <w:abstractNum w:abstractNumId="1" w15:restartNumberingAfterBreak="0">
    <w:nsid w:val="FFFFFF7D"/>
    <w:multiLevelType w:val="singleLevel"/>
    <w:tmpl w:val="1FF2FFBA"/>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1C6A98A8"/>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7AFEF796"/>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6C964B62"/>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A23F68"/>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E4FA08"/>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ED006"/>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528802"/>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F27C07FA"/>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1BC0DFD4"/>
    <w:lvl w:ilvl="0">
      <w:start w:val="1"/>
      <w:numFmt w:val="upperRoman"/>
      <w:pStyle w:val="archmI"/>
      <w:lvlText w:val="%1."/>
      <w:lvlJc w:val="left"/>
      <w:pPr>
        <w:tabs>
          <w:tab w:val="num" w:pos="567"/>
        </w:tabs>
        <w:ind w:left="1134" w:firstLine="0"/>
      </w:pPr>
      <w:rPr>
        <w:rFonts w:hint="default"/>
        <w:b/>
        <w:i w:val="0"/>
        <w:color w:val="00000A"/>
        <w:sz w:val="28"/>
      </w:rPr>
    </w:lvl>
    <w:lvl w:ilvl="1">
      <w:start w:val="1"/>
      <w:numFmt w:val="decimal"/>
      <w:pStyle w:val="archm1"/>
      <w:lvlText w:val="%2."/>
      <w:lvlJc w:val="left"/>
      <w:pPr>
        <w:tabs>
          <w:tab w:val="num" w:pos="-360"/>
        </w:tabs>
        <w:ind w:left="432" w:hanging="432"/>
      </w:pPr>
      <w:rPr>
        <w:rFonts w:asciiTheme="majorHAnsi" w:hAnsiTheme="majorHAnsi" w:cstheme="majorHAnsi" w:hint="default"/>
        <w:b/>
        <w:bCs w:val="0"/>
        <w:i w:val="0"/>
        <w:sz w:val="24"/>
      </w:rPr>
    </w:lvl>
    <w:lvl w:ilvl="2">
      <w:start w:val="1"/>
      <w:numFmt w:val="decimal"/>
      <w:pStyle w:val="archm11"/>
      <w:lvlText w:val="%2.%3."/>
      <w:lvlJc w:val="left"/>
      <w:pPr>
        <w:tabs>
          <w:tab w:val="num" w:pos="-720"/>
        </w:tabs>
        <w:ind w:left="391" w:hanging="391"/>
      </w:pPr>
      <w:rPr>
        <w:rFonts w:hint="default"/>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2.%3.%4."/>
      <w:lvlJc w:val="left"/>
      <w:pPr>
        <w:ind w:left="1361" w:hanging="510"/>
      </w:pPr>
      <w:rPr>
        <w:rFonts w:hint="default"/>
        <w:b/>
      </w:rPr>
    </w:lvl>
    <w:lvl w:ilvl="4">
      <w:start w:val="1"/>
      <w:numFmt w:val="decimal"/>
      <w:suff w:val="nothing"/>
      <w:lvlText w:val="%2.%3.%4.%5."/>
      <w:lvlJc w:val="left"/>
      <w:pPr>
        <w:ind w:left="1304" w:hanging="340"/>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pStyle w:val="Nagwek8"/>
      <w:suff w:val="nothing"/>
      <w:lvlText w:val=""/>
      <w:lvlJc w:val="left"/>
      <w:pPr>
        <w:ind w:left="1440" w:hanging="1440"/>
      </w:pPr>
      <w:rPr>
        <w:rFonts w:hint="default"/>
      </w:rPr>
    </w:lvl>
    <w:lvl w:ilvl="8">
      <w:start w:val="1"/>
      <w:numFmt w:val="none"/>
      <w:pStyle w:val="Nagwek9"/>
      <w:suff w:val="nothing"/>
      <w:lvlText w:val=""/>
      <w:lvlJc w:val="left"/>
      <w:pPr>
        <w:ind w:left="1584" w:hanging="1584"/>
      </w:pPr>
      <w:rPr>
        <w:rFonts w:hint="default"/>
      </w:rPr>
    </w:lvl>
  </w:abstractNum>
  <w:abstractNum w:abstractNumId="11" w15:restartNumberingAfterBreak="0">
    <w:nsid w:val="00000007"/>
    <w:multiLevelType w:val="multilevel"/>
    <w:tmpl w:val="00000007"/>
    <w:name w:val="WW8Num8"/>
    <w:lvl w:ilvl="0">
      <w:start w:val="1"/>
      <w:numFmt w:val="bullet"/>
      <w:lvlText w:val=""/>
      <w:lvlJc w:val="left"/>
      <w:pPr>
        <w:tabs>
          <w:tab w:val="num" w:pos="360"/>
        </w:tabs>
        <w:ind w:left="360" w:hanging="360"/>
      </w:pPr>
      <w:rPr>
        <w:rFonts w:ascii="Symbol" w:hAnsi="Symbol"/>
        <w:sz w:val="20"/>
      </w:rPr>
    </w:lvl>
    <w:lvl w:ilvl="1">
      <w:start w:val="1"/>
      <w:numFmt w:val="bullet"/>
      <w:lvlText w:val=""/>
      <w:lvlJc w:val="left"/>
      <w:pPr>
        <w:tabs>
          <w:tab w:val="num" w:pos="720"/>
        </w:tabs>
        <w:ind w:left="720" w:hanging="360"/>
      </w:pPr>
      <w:rPr>
        <w:rFonts w:ascii="Symbol" w:hAnsi="Symbol"/>
        <w:sz w:val="20"/>
      </w:rPr>
    </w:lvl>
    <w:lvl w:ilvl="2">
      <w:start w:val="1"/>
      <w:numFmt w:val="bullet"/>
      <w:lvlText w:val=""/>
      <w:lvlJc w:val="left"/>
      <w:pPr>
        <w:tabs>
          <w:tab w:val="num" w:pos="1080"/>
        </w:tabs>
        <w:ind w:left="1080" w:hanging="360"/>
      </w:pPr>
      <w:rPr>
        <w:rFonts w:ascii="Symbol" w:hAnsi="Symbol"/>
        <w:sz w:val="20"/>
      </w:rPr>
    </w:lvl>
    <w:lvl w:ilvl="3">
      <w:start w:val="1"/>
      <w:numFmt w:val="bullet"/>
      <w:lvlText w:val=""/>
      <w:lvlJc w:val="left"/>
      <w:pPr>
        <w:tabs>
          <w:tab w:val="num" w:pos="1440"/>
        </w:tabs>
        <w:ind w:left="1440" w:hanging="360"/>
      </w:pPr>
      <w:rPr>
        <w:rFonts w:ascii="Symbol" w:hAnsi="Symbol"/>
        <w:sz w:val="20"/>
      </w:rPr>
    </w:lvl>
    <w:lvl w:ilvl="4">
      <w:start w:val="1"/>
      <w:numFmt w:val="bullet"/>
      <w:lvlText w:val=""/>
      <w:lvlJc w:val="left"/>
      <w:pPr>
        <w:tabs>
          <w:tab w:val="num" w:pos="1800"/>
        </w:tabs>
        <w:ind w:left="1800" w:hanging="360"/>
      </w:pPr>
      <w:rPr>
        <w:rFonts w:ascii="Symbol" w:hAnsi="Symbol"/>
        <w:sz w:val="20"/>
      </w:rPr>
    </w:lvl>
    <w:lvl w:ilvl="5">
      <w:start w:val="1"/>
      <w:numFmt w:val="bullet"/>
      <w:lvlText w:val=""/>
      <w:lvlJc w:val="left"/>
      <w:pPr>
        <w:tabs>
          <w:tab w:val="num" w:pos="2160"/>
        </w:tabs>
        <w:ind w:left="2160" w:hanging="360"/>
      </w:pPr>
      <w:rPr>
        <w:rFonts w:ascii="Symbol" w:hAnsi="Symbol"/>
        <w:sz w:val="20"/>
      </w:rPr>
    </w:lvl>
    <w:lvl w:ilvl="6">
      <w:start w:val="1"/>
      <w:numFmt w:val="bullet"/>
      <w:lvlText w:val=""/>
      <w:lvlJc w:val="left"/>
      <w:pPr>
        <w:tabs>
          <w:tab w:val="num" w:pos="2520"/>
        </w:tabs>
        <w:ind w:left="2520" w:hanging="360"/>
      </w:pPr>
      <w:rPr>
        <w:rFonts w:ascii="Symbol" w:hAnsi="Symbol"/>
        <w:sz w:val="20"/>
      </w:rPr>
    </w:lvl>
    <w:lvl w:ilvl="7">
      <w:start w:val="1"/>
      <w:numFmt w:val="bullet"/>
      <w:lvlText w:val=""/>
      <w:lvlJc w:val="left"/>
      <w:pPr>
        <w:tabs>
          <w:tab w:val="num" w:pos="2880"/>
        </w:tabs>
        <w:ind w:left="2880" w:hanging="360"/>
      </w:pPr>
      <w:rPr>
        <w:rFonts w:ascii="Symbol" w:hAnsi="Symbol"/>
        <w:sz w:val="20"/>
      </w:rPr>
    </w:lvl>
    <w:lvl w:ilvl="8">
      <w:start w:val="1"/>
      <w:numFmt w:val="bullet"/>
      <w:lvlText w:val=""/>
      <w:lvlJc w:val="left"/>
      <w:pPr>
        <w:tabs>
          <w:tab w:val="num" w:pos="3240"/>
        </w:tabs>
        <w:ind w:left="3240" w:hanging="360"/>
      </w:pPr>
      <w:rPr>
        <w:rFonts w:ascii="Symbol" w:hAnsi="Symbol"/>
        <w:sz w:val="20"/>
      </w:rPr>
    </w:lvl>
  </w:abstractNum>
  <w:abstractNum w:abstractNumId="12" w15:restartNumberingAfterBreak="0">
    <w:nsid w:val="00E8733A"/>
    <w:multiLevelType w:val="hybridMultilevel"/>
    <w:tmpl w:val="10FCCF76"/>
    <w:lvl w:ilvl="0" w:tplc="FFFFFFFF">
      <w:start w:val="1"/>
      <w:numFmt w:val="bullet"/>
      <w:lvlText w:val=""/>
      <w:lvlJc w:val="left"/>
      <w:pPr>
        <w:tabs>
          <w:tab w:val="num" w:pos="1571"/>
        </w:tabs>
        <w:ind w:left="1571" w:hanging="360"/>
      </w:pPr>
      <w:rPr>
        <w:rFonts w:ascii="Symbol" w:hAnsi="Symbol" w:hint="default"/>
      </w:rPr>
    </w:lvl>
    <w:lvl w:ilvl="1" w:tplc="FFFFFFFF">
      <w:start w:val="1"/>
      <w:numFmt w:val="bullet"/>
      <w:lvlText w:val="o"/>
      <w:lvlJc w:val="left"/>
      <w:pPr>
        <w:tabs>
          <w:tab w:val="num" w:pos="2291"/>
        </w:tabs>
        <w:ind w:left="2291" w:hanging="360"/>
      </w:pPr>
      <w:rPr>
        <w:rFonts w:ascii="Courier New" w:hAnsi="Courier New" w:cs="Courier New" w:hint="default"/>
      </w:rPr>
    </w:lvl>
    <w:lvl w:ilvl="2" w:tplc="FFFFFFFF">
      <w:start w:val="1"/>
      <w:numFmt w:val="bullet"/>
      <w:lvlText w:val=""/>
      <w:lvlJc w:val="left"/>
      <w:pPr>
        <w:tabs>
          <w:tab w:val="num" w:pos="3011"/>
        </w:tabs>
        <w:ind w:left="3011" w:hanging="360"/>
      </w:pPr>
      <w:rPr>
        <w:rFonts w:ascii="Wingdings" w:hAnsi="Wingdings" w:hint="default"/>
      </w:rPr>
    </w:lvl>
    <w:lvl w:ilvl="3" w:tplc="FFFFFFFF">
      <w:start w:val="1"/>
      <w:numFmt w:val="bullet"/>
      <w:lvlText w:val=""/>
      <w:lvlJc w:val="left"/>
      <w:pPr>
        <w:tabs>
          <w:tab w:val="num" w:pos="3731"/>
        </w:tabs>
        <w:ind w:left="3731" w:hanging="360"/>
      </w:pPr>
      <w:rPr>
        <w:rFonts w:ascii="Symbol" w:hAnsi="Symbol" w:hint="default"/>
      </w:rPr>
    </w:lvl>
    <w:lvl w:ilvl="4" w:tplc="FFFFFFFF">
      <w:start w:val="1"/>
      <w:numFmt w:val="bullet"/>
      <w:lvlText w:val="o"/>
      <w:lvlJc w:val="left"/>
      <w:pPr>
        <w:tabs>
          <w:tab w:val="num" w:pos="4451"/>
        </w:tabs>
        <w:ind w:left="4451" w:hanging="360"/>
      </w:pPr>
      <w:rPr>
        <w:rFonts w:ascii="Courier New" w:hAnsi="Courier New" w:cs="Courier New" w:hint="default"/>
      </w:rPr>
    </w:lvl>
    <w:lvl w:ilvl="5" w:tplc="FFFFFFFF">
      <w:start w:val="1"/>
      <w:numFmt w:val="bullet"/>
      <w:lvlText w:val=""/>
      <w:lvlJc w:val="left"/>
      <w:pPr>
        <w:tabs>
          <w:tab w:val="num" w:pos="5171"/>
        </w:tabs>
        <w:ind w:left="5171" w:hanging="360"/>
      </w:pPr>
      <w:rPr>
        <w:rFonts w:ascii="Wingdings" w:hAnsi="Wingdings" w:hint="default"/>
      </w:rPr>
    </w:lvl>
    <w:lvl w:ilvl="6" w:tplc="FFFFFFFF">
      <w:start w:val="1"/>
      <w:numFmt w:val="bullet"/>
      <w:lvlText w:val=""/>
      <w:lvlJc w:val="left"/>
      <w:pPr>
        <w:tabs>
          <w:tab w:val="num" w:pos="5891"/>
        </w:tabs>
        <w:ind w:left="5891" w:hanging="360"/>
      </w:pPr>
      <w:rPr>
        <w:rFonts w:ascii="Symbol" w:hAnsi="Symbol" w:hint="default"/>
      </w:rPr>
    </w:lvl>
    <w:lvl w:ilvl="7" w:tplc="FFFFFFFF">
      <w:start w:val="1"/>
      <w:numFmt w:val="bullet"/>
      <w:lvlText w:val="o"/>
      <w:lvlJc w:val="left"/>
      <w:pPr>
        <w:tabs>
          <w:tab w:val="num" w:pos="6611"/>
        </w:tabs>
        <w:ind w:left="6611" w:hanging="360"/>
      </w:pPr>
      <w:rPr>
        <w:rFonts w:ascii="Courier New" w:hAnsi="Courier New" w:cs="Courier New" w:hint="default"/>
      </w:rPr>
    </w:lvl>
    <w:lvl w:ilvl="8" w:tplc="FFFFFFFF">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0904123D"/>
    <w:multiLevelType w:val="multilevel"/>
    <w:tmpl w:val="6D9C90A0"/>
    <w:lvl w:ilvl="0">
      <w:start w:val="1"/>
      <w:numFmt w:val="decimal"/>
      <w:pStyle w:val="PUNKTYGWNE"/>
      <w:lvlText w:val="%1."/>
      <w:lvlJc w:val="left"/>
      <w:pPr>
        <w:ind w:left="360" w:hanging="360"/>
      </w:pPr>
      <w:rPr>
        <w:b/>
        <w:bCs/>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ordin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A249B8"/>
    <w:multiLevelType w:val="hybridMultilevel"/>
    <w:tmpl w:val="A204EAAC"/>
    <w:lvl w:ilvl="0" w:tplc="6180C568">
      <w:start w:val="1"/>
      <w:numFmt w:val="upperRoman"/>
      <w:lvlText w:val="%1."/>
      <w:lvlJc w:val="right"/>
      <w:pPr>
        <w:ind w:left="720" w:hanging="360"/>
      </w:pPr>
      <w:rPr>
        <w:rFonts w:hint="default"/>
        <w:b w:val="0"/>
        <w:color w:val="auto"/>
      </w:rPr>
    </w:lvl>
    <w:lvl w:ilvl="1" w:tplc="213ECC3E">
      <w:start w:val="1"/>
      <w:numFmt w:val="upperLetter"/>
      <w:lvlText w:val="%2."/>
      <w:lvlJc w:val="left"/>
      <w:pPr>
        <w:ind w:left="1440" w:hanging="360"/>
      </w:pPr>
      <w:rPr>
        <w:rFonts w:hint="default"/>
      </w:rPr>
    </w:lvl>
    <w:lvl w:ilvl="2" w:tplc="04150001">
      <w:start w:val="1"/>
      <w:numFmt w:val="bullet"/>
      <w:lvlText w:val=""/>
      <w:lvlJc w:val="left"/>
      <w:pPr>
        <w:ind w:left="720" w:hanging="36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A23545"/>
    <w:multiLevelType w:val="multilevel"/>
    <w:tmpl w:val="8A02F9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FC78CF"/>
    <w:multiLevelType w:val="hybridMultilevel"/>
    <w:tmpl w:val="BCAC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6302C14"/>
    <w:multiLevelType w:val="hybridMultilevel"/>
    <w:tmpl w:val="4B3CD256"/>
    <w:lvl w:ilvl="0" w:tplc="B00C2C46">
      <w:start w:val="1"/>
      <w:numFmt w:val="decimal"/>
      <w:pStyle w:val="Listarysunkw-Calibri11pkt-numracj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905F1D"/>
    <w:multiLevelType w:val="hybridMultilevel"/>
    <w:tmpl w:val="A928D7CA"/>
    <w:lvl w:ilvl="0" w:tplc="3B94F010">
      <w:start w:val="1"/>
      <w:numFmt w:val="decimal"/>
      <w:pStyle w:val="515253"/>
      <w:lvlText w:val="5.%1"/>
      <w:lvlJc w:val="left"/>
      <w:pPr>
        <w:ind w:left="1287" w:hanging="360"/>
      </w:pPr>
      <w:rPr>
        <w:rFonts w:ascii="Arial" w:hAnsi="Arial" w:cs="Times New Roman" w:hint="default"/>
        <w:b/>
        <w:i w:val="0"/>
        <w:caps w:val="0"/>
        <w:sz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9" w15:restartNumberingAfterBreak="0">
    <w:nsid w:val="449E1338"/>
    <w:multiLevelType w:val="multilevel"/>
    <w:tmpl w:val="00000005"/>
    <w:name w:val="WW8Num4"/>
    <w:lvl w:ilvl="0">
      <w:numFmt w:val="decimal"/>
      <w:lvlText w:val=""/>
      <w:lvlJc w:val="left"/>
      <w:pPr>
        <w:tabs>
          <w:tab w:val="num" w:pos="0"/>
        </w:tabs>
        <w:ind w:left="720" w:hanging="360"/>
      </w:pPr>
      <w:rPr>
        <w:rFonts w:ascii="Symbol" w:hAnsi="Symbol" w:cs="Symbol"/>
        <w:strike/>
        <w:kern w:val="2"/>
        <w:sz w:val="22"/>
        <w:szCs w:val="22"/>
        <w:lang w:val="de-DE"/>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20" w15:restartNumberingAfterBreak="0">
    <w:nsid w:val="46BF4D9B"/>
    <w:multiLevelType w:val="hybridMultilevel"/>
    <w:tmpl w:val="DFA41A5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96E36BD"/>
    <w:multiLevelType w:val="hybridMultilevel"/>
    <w:tmpl w:val="3E5CB3B2"/>
    <w:lvl w:ilvl="0" w:tplc="50786CBE">
      <w:start w:val="2"/>
      <w:numFmt w:val="bullet"/>
      <w:lvlText w:val="-"/>
      <w:lvlJc w:val="left"/>
      <w:pPr>
        <w:tabs>
          <w:tab w:val="num" w:pos="360"/>
        </w:tabs>
        <w:ind w:left="360" w:hanging="360"/>
      </w:p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32B7023"/>
    <w:multiLevelType w:val="hybridMultilevel"/>
    <w:tmpl w:val="61B25CFC"/>
    <w:lvl w:ilvl="0" w:tplc="04150001">
      <w:start w:val="1"/>
      <w:numFmt w:val="bullet"/>
      <w:lvlText w:val=""/>
      <w:lvlJc w:val="left"/>
      <w:pPr>
        <w:tabs>
          <w:tab w:val="num" w:pos="1571"/>
        </w:tabs>
        <w:ind w:left="1571" w:hanging="360"/>
      </w:pPr>
      <w:rPr>
        <w:rFonts w:ascii="Symbol" w:hAnsi="Symbol" w:hint="default"/>
      </w:rPr>
    </w:lvl>
    <w:lvl w:ilvl="1" w:tplc="04150003">
      <w:start w:val="1"/>
      <w:numFmt w:val="bullet"/>
      <w:lvlText w:val="o"/>
      <w:lvlJc w:val="left"/>
      <w:pPr>
        <w:tabs>
          <w:tab w:val="num" w:pos="2291"/>
        </w:tabs>
        <w:ind w:left="2291" w:hanging="360"/>
      </w:pPr>
      <w:rPr>
        <w:rFonts w:ascii="Courier New" w:hAnsi="Courier New" w:cs="Courier New" w:hint="default"/>
      </w:rPr>
    </w:lvl>
    <w:lvl w:ilvl="2" w:tplc="04150005">
      <w:start w:val="1"/>
      <w:numFmt w:val="bullet"/>
      <w:lvlText w:val=""/>
      <w:lvlJc w:val="left"/>
      <w:pPr>
        <w:tabs>
          <w:tab w:val="num" w:pos="3011"/>
        </w:tabs>
        <w:ind w:left="3011" w:hanging="360"/>
      </w:pPr>
      <w:rPr>
        <w:rFonts w:ascii="Wingdings" w:hAnsi="Wingdings" w:hint="default"/>
      </w:rPr>
    </w:lvl>
    <w:lvl w:ilvl="3" w:tplc="04150001">
      <w:start w:val="1"/>
      <w:numFmt w:val="bullet"/>
      <w:lvlText w:val=""/>
      <w:lvlJc w:val="left"/>
      <w:pPr>
        <w:tabs>
          <w:tab w:val="num" w:pos="3731"/>
        </w:tabs>
        <w:ind w:left="3731" w:hanging="360"/>
      </w:pPr>
      <w:rPr>
        <w:rFonts w:ascii="Symbol" w:hAnsi="Symbol" w:hint="default"/>
      </w:rPr>
    </w:lvl>
    <w:lvl w:ilvl="4" w:tplc="04150003">
      <w:start w:val="1"/>
      <w:numFmt w:val="bullet"/>
      <w:lvlText w:val="o"/>
      <w:lvlJc w:val="left"/>
      <w:pPr>
        <w:tabs>
          <w:tab w:val="num" w:pos="4451"/>
        </w:tabs>
        <w:ind w:left="4451" w:hanging="360"/>
      </w:pPr>
      <w:rPr>
        <w:rFonts w:ascii="Courier New" w:hAnsi="Courier New" w:cs="Courier New" w:hint="default"/>
      </w:rPr>
    </w:lvl>
    <w:lvl w:ilvl="5" w:tplc="04150005">
      <w:start w:val="1"/>
      <w:numFmt w:val="bullet"/>
      <w:lvlText w:val=""/>
      <w:lvlJc w:val="left"/>
      <w:pPr>
        <w:tabs>
          <w:tab w:val="num" w:pos="5171"/>
        </w:tabs>
        <w:ind w:left="5171" w:hanging="360"/>
      </w:pPr>
      <w:rPr>
        <w:rFonts w:ascii="Wingdings" w:hAnsi="Wingdings" w:hint="default"/>
      </w:rPr>
    </w:lvl>
    <w:lvl w:ilvl="6" w:tplc="04150001">
      <w:start w:val="1"/>
      <w:numFmt w:val="bullet"/>
      <w:lvlText w:val=""/>
      <w:lvlJc w:val="left"/>
      <w:pPr>
        <w:tabs>
          <w:tab w:val="num" w:pos="5891"/>
        </w:tabs>
        <w:ind w:left="5891" w:hanging="360"/>
      </w:pPr>
      <w:rPr>
        <w:rFonts w:ascii="Symbol" w:hAnsi="Symbol" w:hint="default"/>
      </w:rPr>
    </w:lvl>
    <w:lvl w:ilvl="7" w:tplc="04150003">
      <w:start w:val="1"/>
      <w:numFmt w:val="bullet"/>
      <w:lvlText w:val="o"/>
      <w:lvlJc w:val="left"/>
      <w:pPr>
        <w:tabs>
          <w:tab w:val="num" w:pos="6611"/>
        </w:tabs>
        <w:ind w:left="6611" w:hanging="360"/>
      </w:pPr>
      <w:rPr>
        <w:rFonts w:ascii="Courier New" w:hAnsi="Courier New" w:cs="Courier New" w:hint="default"/>
      </w:rPr>
    </w:lvl>
    <w:lvl w:ilvl="8" w:tplc="04150005">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5ADE4CE9"/>
    <w:multiLevelType w:val="multilevel"/>
    <w:tmpl w:val="EF041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6A32FF"/>
    <w:multiLevelType w:val="hybridMultilevel"/>
    <w:tmpl w:val="1A7A1906"/>
    <w:lvl w:ilvl="0" w:tplc="04150001">
      <w:start w:val="1"/>
      <w:numFmt w:val="bullet"/>
      <w:lvlText w:val=""/>
      <w:lvlJc w:val="left"/>
      <w:pPr>
        <w:tabs>
          <w:tab w:val="num" w:pos="1571"/>
        </w:tabs>
        <w:ind w:left="1571" w:hanging="360"/>
      </w:pPr>
      <w:rPr>
        <w:rFonts w:ascii="Symbol" w:hAnsi="Symbol"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603068C8"/>
    <w:multiLevelType w:val="hybridMultilevel"/>
    <w:tmpl w:val="3AA8959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628C6C13"/>
    <w:multiLevelType w:val="hybridMultilevel"/>
    <w:tmpl w:val="A11C4814"/>
    <w:lvl w:ilvl="0" w:tplc="83F4D1DE">
      <w:start w:val="1"/>
      <w:numFmt w:val="bullet"/>
      <w:pStyle w:val="kreskapunktowanie"/>
      <w:lvlText w:val=""/>
      <w:lvlJc w:val="left"/>
      <w:pPr>
        <w:ind w:left="1647" w:hanging="360"/>
      </w:pPr>
      <w:rPr>
        <w:rFonts w:ascii="Symbol" w:hAnsi="Symbol" w:hint="default"/>
      </w:rPr>
    </w:lvl>
    <w:lvl w:ilvl="1" w:tplc="04150003">
      <w:start w:val="1"/>
      <w:numFmt w:val="bullet"/>
      <w:lvlText w:val="o"/>
      <w:lvlJc w:val="left"/>
      <w:pPr>
        <w:ind w:left="2367" w:hanging="360"/>
      </w:pPr>
      <w:rPr>
        <w:rFonts w:ascii="Courier New" w:hAnsi="Courier New" w:cs="Courier New" w:hint="default"/>
      </w:rPr>
    </w:lvl>
    <w:lvl w:ilvl="2" w:tplc="04150005">
      <w:start w:val="1"/>
      <w:numFmt w:val="bullet"/>
      <w:lvlText w:val=""/>
      <w:lvlJc w:val="left"/>
      <w:pPr>
        <w:ind w:left="3087" w:hanging="360"/>
      </w:pPr>
      <w:rPr>
        <w:rFonts w:ascii="Wingdings" w:hAnsi="Wingdings" w:hint="default"/>
      </w:rPr>
    </w:lvl>
    <w:lvl w:ilvl="3" w:tplc="04150001">
      <w:start w:val="1"/>
      <w:numFmt w:val="bullet"/>
      <w:lvlText w:val=""/>
      <w:lvlJc w:val="left"/>
      <w:pPr>
        <w:ind w:left="3807" w:hanging="360"/>
      </w:pPr>
      <w:rPr>
        <w:rFonts w:ascii="Symbol" w:hAnsi="Symbol" w:hint="default"/>
      </w:rPr>
    </w:lvl>
    <w:lvl w:ilvl="4" w:tplc="04150003">
      <w:start w:val="1"/>
      <w:numFmt w:val="bullet"/>
      <w:lvlText w:val="o"/>
      <w:lvlJc w:val="left"/>
      <w:pPr>
        <w:ind w:left="4527" w:hanging="360"/>
      </w:pPr>
      <w:rPr>
        <w:rFonts w:ascii="Courier New" w:hAnsi="Courier New" w:cs="Courier New" w:hint="default"/>
      </w:rPr>
    </w:lvl>
    <w:lvl w:ilvl="5" w:tplc="04150005">
      <w:start w:val="1"/>
      <w:numFmt w:val="bullet"/>
      <w:lvlText w:val=""/>
      <w:lvlJc w:val="left"/>
      <w:pPr>
        <w:ind w:left="5247" w:hanging="360"/>
      </w:pPr>
      <w:rPr>
        <w:rFonts w:ascii="Wingdings" w:hAnsi="Wingdings" w:hint="default"/>
      </w:rPr>
    </w:lvl>
    <w:lvl w:ilvl="6" w:tplc="04150001">
      <w:start w:val="1"/>
      <w:numFmt w:val="bullet"/>
      <w:lvlText w:val=""/>
      <w:lvlJc w:val="left"/>
      <w:pPr>
        <w:ind w:left="5967" w:hanging="360"/>
      </w:pPr>
      <w:rPr>
        <w:rFonts w:ascii="Symbol" w:hAnsi="Symbol" w:hint="default"/>
      </w:rPr>
    </w:lvl>
    <w:lvl w:ilvl="7" w:tplc="04150003">
      <w:start w:val="1"/>
      <w:numFmt w:val="bullet"/>
      <w:lvlText w:val="o"/>
      <w:lvlJc w:val="left"/>
      <w:pPr>
        <w:ind w:left="6687" w:hanging="360"/>
      </w:pPr>
      <w:rPr>
        <w:rFonts w:ascii="Courier New" w:hAnsi="Courier New" w:cs="Courier New" w:hint="default"/>
      </w:rPr>
    </w:lvl>
    <w:lvl w:ilvl="8" w:tplc="04150005">
      <w:start w:val="1"/>
      <w:numFmt w:val="bullet"/>
      <w:lvlText w:val=""/>
      <w:lvlJc w:val="left"/>
      <w:pPr>
        <w:ind w:left="7407" w:hanging="360"/>
      </w:pPr>
      <w:rPr>
        <w:rFonts w:ascii="Wingdings" w:hAnsi="Wingdings" w:hint="default"/>
      </w:rPr>
    </w:lvl>
  </w:abstractNum>
  <w:abstractNum w:abstractNumId="27" w15:restartNumberingAfterBreak="0">
    <w:nsid w:val="6D5C34DB"/>
    <w:multiLevelType w:val="multilevel"/>
    <w:tmpl w:val="83ACBCD0"/>
    <w:lvl w:ilvl="0">
      <w:start w:val="1"/>
      <w:numFmt w:val="none"/>
      <w:pStyle w:val="KMRNagwek0"/>
      <w:lvlText w:val=""/>
      <w:lvlJc w:val="left"/>
      <w:pPr>
        <w:ind w:left="360" w:hanging="360"/>
      </w:pPr>
      <w:rPr>
        <w:rFonts w:hint="default"/>
      </w:rPr>
    </w:lvl>
    <w:lvl w:ilvl="1">
      <w:start w:val="1"/>
      <w:numFmt w:val="decimal"/>
      <w:pStyle w:val="Nagwek1"/>
      <w:lvlText w:val="%1%2."/>
      <w:lvlJc w:val="left"/>
      <w:pPr>
        <w:ind w:left="792" w:hanging="432"/>
      </w:pPr>
      <w:rPr>
        <w:rFonts w:hint="default"/>
        <w:color w:val="auto"/>
      </w:rPr>
    </w:lvl>
    <w:lvl w:ilvl="2">
      <w:start w:val="1"/>
      <w:numFmt w:val="decimal"/>
      <w:pStyle w:val="Nagwek2"/>
      <w:lvlText w:val="%1%2.%3."/>
      <w:lvlJc w:val="left"/>
      <w:pPr>
        <w:ind w:left="504" w:hanging="504"/>
      </w:pPr>
      <w:rPr>
        <w:rFonts w:hint="default"/>
        <w:b/>
        <w:bCs/>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KMRNagwek3"/>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287BDB"/>
    <w:multiLevelType w:val="multilevel"/>
    <w:tmpl w:val="B6927392"/>
    <w:styleLink w:val="WW8Num71"/>
    <w:lvl w:ilvl="0">
      <w:numFmt w:val="bullet"/>
      <w:lvlText w:val=""/>
      <w:lvlJc w:val="left"/>
      <w:rPr>
        <w:rFonts w:ascii="Symbol" w:hAnsi="Symbol" w:cs="StarSymbol, 'Arial Unicode MS'"/>
        <w:sz w:val="18"/>
        <w:szCs w:val="18"/>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cs="StarSymbol, 'Arial Unicode MS'"/>
        <w:sz w:val="18"/>
        <w:szCs w:val="18"/>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cs="StarSymbol, 'Arial Unicode MS'"/>
        <w:sz w:val="18"/>
        <w:szCs w:val="18"/>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79080AFB"/>
    <w:multiLevelType w:val="hybridMultilevel"/>
    <w:tmpl w:val="C7D821E2"/>
    <w:lvl w:ilvl="0" w:tplc="BD8E7C58">
      <w:start w:val="1"/>
      <w:numFmt w:val="bullet"/>
      <w:pStyle w:val="punktowanie"/>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num w:numId="1" w16cid:durableId="1450779189">
    <w:abstractNumId w:val="28"/>
  </w:num>
  <w:num w:numId="2" w16cid:durableId="994141780">
    <w:abstractNumId w:val="9"/>
  </w:num>
  <w:num w:numId="3" w16cid:durableId="657927230">
    <w:abstractNumId w:val="13"/>
  </w:num>
  <w:num w:numId="4" w16cid:durableId="1661539951">
    <w:abstractNumId w:val="29"/>
  </w:num>
  <w:num w:numId="5" w16cid:durableId="1792089305">
    <w:abstractNumId w:val="26"/>
  </w:num>
  <w:num w:numId="6" w16cid:durableId="1621955804">
    <w:abstractNumId w:val="27"/>
  </w:num>
  <w:num w:numId="7" w16cid:durableId="1837065226">
    <w:abstractNumId w:val="18"/>
  </w:num>
  <w:num w:numId="8" w16cid:durableId="2048093033">
    <w:abstractNumId w:val="15"/>
  </w:num>
  <w:num w:numId="9" w16cid:durableId="1840391942">
    <w:abstractNumId w:val="10"/>
  </w:num>
  <w:num w:numId="10" w16cid:durableId="1810398165">
    <w:abstractNumId w:val="8"/>
  </w:num>
  <w:num w:numId="11" w16cid:durableId="825702298">
    <w:abstractNumId w:val="3"/>
  </w:num>
  <w:num w:numId="12" w16cid:durableId="948320483">
    <w:abstractNumId w:val="2"/>
  </w:num>
  <w:num w:numId="13" w16cid:durableId="98722003">
    <w:abstractNumId w:val="1"/>
  </w:num>
  <w:num w:numId="14" w16cid:durableId="286931168">
    <w:abstractNumId w:val="0"/>
  </w:num>
  <w:num w:numId="15" w16cid:durableId="779763444">
    <w:abstractNumId w:val="7"/>
  </w:num>
  <w:num w:numId="16" w16cid:durableId="2058622804">
    <w:abstractNumId w:val="6"/>
  </w:num>
  <w:num w:numId="17" w16cid:durableId="832839965">
    <w:abstractNumId w:val="5"/>
  </w:num>
  <w:num w:numId="18" w16cid:durableId="1840266380">
    <w:abstractNumId w:val="4"/>
  </w:num>
  <w:num w:numId="19" w16cid:durableId="169487540">
    <w:abstractNumId w:val="17"/>
  </w:num>
  <w:num w:numId="20" w16cid:durableId="795828515">
    <w:abstractNumId w:val="14"/>
  </w:num>
  <w:num w:numId="21" w16cid:durableId="1782605172">
    <w:abstractNumId w:val="25"/>
  </w:num>
  <w:num w:numId="22" w16cid:durableId="1073048344">
    <w:abstractNumId w:val="21"/>
  </w:num>
  <w:num w:numId="23" w16cid:durableId="210575202">
    <w:abstractNumId w:val="16"/>
  </w:num>
  <w:num w:numId="24" w16cid:durableId="2003387759">
    <w:abstractNumId w:val="24"/>
  </w:num>
  <w:num w:numId="25" w16cid:durableId="1086078536">
    <w:abstractNumId w:val="20"/>
  </w:num>
  <w:num w:numId="26" w16cid:durableId="1050230590">
    <w:abstractNumId w:val="12"/>
  </w:num>
  <w:num w:numId="27" w16cid:durableId="1525054808">
    <w:abstractNumId w:val="22"/>
  </w:num>
  <w:num w:numId="28" w16cid:durableId="1887176873">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mirrorMargin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48F"/>
    <w:rsid w:val="00000EE9"/>
    <w:rsid w:val="00002D02"/>
    <w:rsid w:val="0000408E"/>
    <w:rsid w:val="000068E7"/>
    <w:rsid w:val="00011142"/>
    <w:rsid w:val="000132E8"/>
    <w:rsid w:val="000135ED"/>
    <w:rsid w:val="00013D5D"/>
    <w:rsid w:val="00016153"/>
    <w:rsid w:val="00016603"/>
    <w:rsid w:val="0002272E"/>
    <w:rsid w:val="00023FA1"/>
    <w:rsid w:val="00024162"/>
    <w:rsid w:val="00026613"/>
    <w:rsid w:val="00026913"/>
    <w:rsid w:val="00030D51"/>
    <w:rsid w:val="00030EC2"/>
    <w:rsid w:val="00031D4C"/>
    <w:rsid w:val="00032BBE"/>
    <w:rsid w:val="00034F27"/>
    <w:rsid w:val="00036698"/>
    <w:rsid w:val="00036B2D"/>
    <w:rsid w:val="000372D4"/>
    <w:rsid w:val="000374BE"/>
    <w:rsid w:val="00037C01"/>
    <w:rsid w:val="00040655"/>
    <w:rsid w:val="000462D7"/>
    <w:rsid w:val="00050CD7"/>
    <w:rsid w:val="00050E59"/>
    <w:rsid w:val="00051C2D"/>
    <w:rsid w:val="00051E4A"/>
    <w:rsid w:val="000520B3"/>
    <w:rsid w:val="00053A08"/>
    <w:rsid w:val="00053BE8"/>
    <w:rsid w:val="00055D58"/>
    <w:rsid w:val="00055DD2"/>
    <w:rsid w:val="00056A18"/>
    <w:rsid w:val="00056CFF"/>
    <w:rsid w:val="00057DFB"/>
    <w:rsid w:val="00057E02"/>
    <w:rsid w:val="00061E3D"/>
    <w:rsid w:val="00062EE8"/>
    <w:rsid w:val="00063EC0"/>
    <w:rsid w:val="00067068"/>
    <w:rsid w:val="000675AF"/>
    <w:rsid w:val="00067E4E"/>
    <w:rsid w:val="00070222"/>
    <w:rsid w:val="00070CB1"/>
    <w:rsid w:val="00074CF1"/>
    <w:rsid w:val="00075ACC"/>
    <w:rsid w:val="000776A4"/>
    <w:rsid w:val="00080222"/>
    <w:rsid w:val="00081790"/>
    <w:rsid w:val="00081ABB"/>
    <w:rsid w:val="000829A3"/>
    <w:rsid w:val="00082F98"/>
    <w:rsid w:val="00083115"/>
    <w:rsid w:val="0008316C"/>
    <w:rsid w:val="00084D34"/>
    <w:rsid w:val="00086E10"/>
    <w:rsid w:val="00090BA9"/>
    <w:rsid w:val="00092F3E"/>
    <w:rsid w:val="00094006"/>
    <w:rsid w:val="00094504"/>
    <w:rsid w:val="00095049"/>
    <w:rsid w:val="000959B7"/>
    <w:rsid w:val="000975D9"/>
    <w:rsid w:val="00097693"/>
    <w:rsid w:val="00097A5E"/>
    <w:rsid w:val="000A04F1"/>
    <w:rsid w:val="000A0C86"/>
    <w:rsid w:val="000A1556"/>
    <w:rsid w:val="000A1A32"/>
    <w:rsid w:val="000A2577"/>
    <w:rsid w:val="000A388A"/>
    <w:rsid w:val="000A4D74"/>
    <w:rsid w:val="000A639D"/>
    <w:rsid w:val="000B0A21"/>
    <w:rsid w:val="000B0D90"/>
    <w:rsid w:val="000B0FC3"/>
    <w:rsid w:val="000B3C9A"/>
    <w:rsid w:val="000B52D4"/>
    <w:rsid w:val="000B55B4"/>
    <w:rsid w:val="000B6E33"/>
    <w:rsid w:val="000C078B"/>
    <w:rsid w:val="000C1CC0"/>
    <w:rsid w:val="000C3998"/>
    <w:rsid w:val="000C3CAC"/>
    <w:rsid w:val="000C4CE5"/>
    <w:rsid w:val="000C60FA"/>
    <w:rsid w:val="000D116E"/>
    <w:rsid w:val="000D34EA"/>
    <w:rsid w:val="000D352B"/>
    <w:rsid w:val="000D3E31"/>
    <w:rsid w:val="000D65F9"/>
    <w:rsid w:val="000D674D"/>
    <w:rsid w:val="000D70B8"/>
    <w:rsid w:val="000E050E"/>
    <w:rsid w:val="000E13F9"/>
    <w:rsid w:val="000E3B67"/>
    <w:rsid w:val="000E4863"/>
    <w:rsid w:val="000E639E"/>
    <w:rsid w:val="000F18BF"/>
    <w:rsid w:val="000F27D3"/>
    <w:rsid w:val="000F3EAD"/>
    <w:rsid w:val="000F46C4"/>
    <w:rsid w:val="000F7278"/>
    <w:rsid w:val="000F7705"/>
    <w:rsid w:val="000F7738"/>
    <w:rsid w:val="0010375C"/>
    <w:rsid w:val="001041C7"/>
    <w:rsid w:val="00104502"/>
    <w:rsid w:val="00105779"/>
    <w:rsid w:val="00106034"/>
    <w:rsid w:val="00110410"/>
    <w:rsid w:val="001107C2"/>
    <w:rsid w:val="00110C2F"/>
    <w:rsid w:val="001117AB"/>
    <w:rsid w:val="00112C82"/>
    <w:rsid w:val="00114869"/>
    <w:rsid w:val="00117973"/>
    <w:rsid w:val="00117997"/>
    <w:rsid w:val="00117FA3"/>
    <w:rsid w:val="00120F74"/>
    <w:rsid w:val="0012385D"/>
    <w:rsid w:val="00124C9A"/>
    <w:rsid w:val="00125A81"/>
    <w:rsid w:val="001271E5"/>
    <w:rsid w:val="001300F6"/>
    <w:rsid w:val="00131B5D"/>
    <w:rsid w:val="00134AB3"/>
    <w:rsid w:val="001354BE"/>
    <w:rsid w:val="0014037E"/>
    <w:rsid w:val="00140DE8"/>
    <w:rsid w:val="001430FD"/>
    <w:rsid w:val="00145CBD"/>
    <w:rsid w:val="001478A5"/>
    <w:rsid w:val="001502A1"/>
    <w:rsid w:val="001531BE"/>
    <w:rsid w:val="00154836"/>
    <w:rsid w:val="00154E08"/>
    <w:rsid w:val="00157EF1"/>
    <w:rsid w:val="00163363"/>
    <w:rsid w:val="00165411"/>
    <w:rsid w:val="00170863"/>
    <w:rsid w:val="00170A0A"/>
    <w:rsid w:val="00171916"/>
    <w:rsid w:val="00172E42"/>
    <w:rsid w:val="00172E50"/>
    <w:rsid w:val="00173078"/>
    <w:rsid w:val="00173304"/>
    <w:rsid w:val="00175830"/>
    <w:rsid w:val="00177772"/>
    <w:rsid w:val="00180AD7"/>
    <w:rsid w:val="00181BC9"/>
    <w:rsid w:val="001849F5"/>
    <w:rsid w:val="00187691"/>
    <w:rsid w:val="00187A9F"/>
    <w:rsid w:val="0019364D"/>
    <w:rsid w:val="001951A6"/>
    <w:rsid w:val="00196464"/>
    <w:rsid w:val="001965CB"/>
    <w:rsid w:val="00196B4E"/>
    <w:rsid w:val="001A0E3C"/>
    <w:rsid w:val="001A0F33"/>
    <w:rsid w:val="001A2C92"/>
    <w:rsid w:val="001A4EF3"/>
    <w:rsid w:val="001A520A"/>
    <w:rsid w:val="001A729E"/>
    <w:rsid w:val="001B0158"/>
    <w:rsid w:val="001B0DF1"/>
    <w:rsid w:val="001B14EE"/>
    <w:rsid w:val="001B4354"/>
    <w:rsid w:val="001B5890"/>
    <w:rsid w:val="001B5B96"/>
    <w:rsid w:val="001B64AE"/>
    <w:rsid w:val="001B6B16"/>
    <w:rsid w:val="001C06B4"/>
    <w:rsid w:val="001C2796"/>
    <w:rsid w:val="001C2BAA"/>
    <w:rsid w:val="001C6431"/>
    <w:rsid w:val="001C76EC"/>
    <w:rsid w:val="001D00E6"/>
    <w:rsid w:val="001D0B32"/>
    <w:rsid w:val="001D1A1A"/>
    <w:rsid w:val="001D1F7F"/>
    <w:rsid w:val="001D3C43"/>
    <w:rsid w:val="001D4C00"/>
    <w:rsid w:val="001D4E48"/>
    <w:rsid w:val="001D57A4"/>
    <w:rsid w:val="001D5B26"/>
    <w:rsid w:val="001D5EDD"/>
    <w:rsid w:val="001D7717"/>
    <w:rsid w:val="001E1A5F"/>
    <w:rsid w:val="001E4F39"/>
    <w:rsid w:val="001E6119"/>
    <w:rsid w:val="001E73CC"/>
    <w:rsid w:val="001E77C9"/>
    <w:rsid w:val="001F0D3F"/>
    <w:rsid w:val="001F2649"/>
    <w:rsid w:val="001F4E4F"/>
    <w:rsid w:val="001F5A28"/>
    <w:rsid w:val="001F76E0"/>
    <w:rsid w:val="00200978"/>
    <w:rsid w:val="002039A1"/>
    <w:rsid w:val="00204B74"/>
    <w:rsid w:val="00205469"/>
    <w:rsid w:val="00205EA9"/>
    <w:rsid w:val="00206F41"/>
    <w:rsid w:val="00207034"/>
    <w:rsid w:val="00207993"/>
    <w:rsid w:val="00210ED9"/>
    <w:rsid w:val="002147E4"/>
    <w:rsid w:val="002156F2"/>
    <w:rsid w:val="00215902"/>
    <w:rsid w:val="00215A9A"/>
    <w:rsid w:val="00223833"/>
    <w:rsid w:val="002246B5"/>
    <w:rsid w:val="00224A2C"/>
    <w:rsid w:val="00226EA8"/>
    <w:rsid w:val="00227271"/>
    <w:rsid w:val="00230A6E"/>
    <w:rsid w:val="00232FC7"/>
    <w:rsid w:val="00233275"/>
    <w:rsid w:val="00233E8D"/>
    <w:rsid w:val="00233EC5"/>
    <w:rsid w:val="002419A8"/>
    <w:rsid w:val="002428FA"/>
    <w:rsid w:val="00243CA9"/>
    <w:rsid w:val="00244E17"/>
    <w:rsid w:val="00247525"/>
    <w:rsid w:val="00250476"/>
    <w:rsid w:val="0025098A"/>
    <w:rsid w:val="00251E39"/>
    <w:rsid w:val="002523E5"/>
    <w:rsid w:val="002538EC"/>
    <w:rsid w:val="00255550"/>
    <w:rsid w:val="00256203"/>
    <w:rsid w:val="00257CC8"/>
    <w:rsid w:val="00260D27"/>
    <w:rsid w:val="00260DDD"/>
    <w:rsid w:val="00260F8A"/>
    <w:rsid w:val="0026209C"/>
    <w:rsid w:val="00262BDB"/>
    <w:rsid w:val="0026584A"/>
    <w:rsid w:val="00266C50"/>
    <w:rsid w:val="00266E8E"/>
    <w:rsid w:val="002704B4"/>
    <w:rsid w:val="00271108"/>
    <w:rsid w:val="00271915"/>
    <w:rsid w:val="0027338B"/>
    <w:rsid w:val="00273959"/>
    <w:rsid w:val="00273F76"/>
    <w:rsid w:val="002761C5"/>
    <w:rsid w:val="00276A23"/>
    <w:rsid w:val="00276B96"/>
    <w:rsid w:val="00280BE8"/>
    <w:rsid w:val="00281747"/>
    <w:rsid w:val="00287495"/>
    <w:rsid w:val="00290C27"/>
    <w:rsid w:val="00291F34"/>
    <w:rsid w:val="00292666"/>
    <w:rsid w:val="00292857"/>
    <w:rsid w:val="0029427C"/>
    <w:rsid w:val="002977C0"/>
    <w:rsid w:val="002A07E6"/>
    <w:rsid w:val="002A19E4"/>
    <w:rsid w:val="002A3581"/>
    <w:rsid w:val="002A478C"/>
    <w:rsid w:val="002A4C50"/>
    <w:rsid w:val="002A560B"/>
    <w:rsid w:val="002A7538"/>
    <w:rsid w:val="002B02CB"/>
    <w:rsid w:val="002B25A2"/>
    <w:rsid w:val="002B2EDF"/>
    <w:rsid w:val="002B354A"/>
    <w:rsid w:val="002B42ED"/>
    <w:rsid w:val="002B4776"/>
    <w:rsid w:val="002B5668"/>
    <w:rsid w:val="002B759F"/>
    <w:rsid w:val="002B7845"/>
    <w:rsid w:val="002B7A80"/>
    <w:rsid w:val="002C13A7"/>
    <w:rsid w:val="002C22CE"/>
    <w:rsid w:val="002C4569"/>
    <w:rsid w:val="002C5EB9"/>
    <w:rsid w:val="002D2483"/>
    <w:rsid w:val="002D2DD6"/>
    <w:rsid w:val="002D5AB0"/>
    <w:rsid w:val="002D5B86"/>
    <w:rsid w:val="002E33ED"/>
    <w:rsid w:val="002E599A"/>
    <w:rsid w:val="002E6497"/>
    <w:rsid w:val="002F1939"/>
    <w:rsid w:val="002F1E0A"/>
    <w:rsid w:val="002F3F0C"/>
    <w:rsid w:val="002F79E1"/>
    <w:rsid w:val="00302B5D"/>
    <w:rsid w:val="00302BCC"/>
    <w:rsid w:val="00303AD8"/>
    <w:rsid w:val="00303CAB"/>
    <w:rsid w:val="00304F95"/>
    <w:rsid w:val="00306046"/>
    <w:rsid w:val="00306D2A"/>
    <w:rsid w:val="00310D52"/>
    <w:rsid w:val="003151C0"/>
    <w:rsid w:val="0032138C"/>
    <w:rsid w:val="00323255"/>
    <w:rsid w:val="003244D8"/>
    <w:rsid w:val="00326420"/>
    <w:rsid w:val="00327BF6"/>
    <w:rsid w:val="003300C8"/>
    <w:rsid w:val="003301CF"/>
    <w:rsid w:val="003306A7"/>
    <w:rsid w:val="0033123D"/>
    <w:rsid w:val="003329E7"/>
    <w:rsid w:val="003333F7"/>
    <w:rsid w:val="003349B6"/>
    <w:rsid w:val="00335613"/>
    <w:rsid w:val="00335FAC"/>
    <w:rsid w:val="00336C47"/>
    <w:rsid w:val="00337A45"/>
    <w:rsid w:val="00340CDE"/>
    <w:rsid w:val="003423D6"/>
    <w:rsid w:val="003440DA"/>
    <w:rsid w:val="00347297"/>
    <w:rsid w:val="003508FD"/>
    <w:rsid w:val="0035169F"/>
    <w:rsid w:val="003516D0"/>
    <w:rsid w:val="00351D1A"/>
    <w:rsid w:val="0035258F"/>
    <w:rsid w:val="0035295C"/>
    <w:rsid w:val="003533F9"/>
    <w:rsid w:val="00354D99"/>
    <w:rsid w:val="003563A1"/>
    <w:rsid w:val="00356D75"/>
    <w:rsid w:val="003576DF"/>
    <w:rsid w:val="00364E32"/>
    <w:rsid w:val="00365568"/>
    <w:rsid w:val="003668FD"/>
    <w:rsid w:val="00366A20"/>
    <w:rsid w:val="00367F2A"/>
    <w:rsid w:val="00371895"/>
    <w:rsid w:val="00371C80"/>
    <w:rsid w:val="00376757"/>
    <w:rsid w:val="00380EC7"/>
    <w:rsid w:val="00381AD0"/>
    <w:rsid w:val="00383E7B"/>
    <w:rsid w:val="00385F2E"/>
    <w:rsid w:val="00387F2A"/>
    <w:rsid w:val="003900A8"/>
    <w:rsid w:val="00393449"/>
    <w:rsid w:val="00393CEF"/>
    <w:rsid w:val="00393D5A"/>
    <w:rsid w:val="00395F48"/>
    <w:rsid w:val="00396F5E"/>
    <w:rsid w:val="003A1150"/>
    <w:rsid w:val="003A1584"/>
    <w:rsid w:val="003A16E0"/>
    <w:rsid w:val="003A27B1"/>
    <w:rsid w:val="003A37B8"/>
    <w:rsid w:val="003A4DFD"/>
    <w:rsid w:val="003A5063"/>
    <w:rsid w:val="003A54D6"/>
    <w:rsid w:val="003A59C7"/>
    <w:rsid w:val="003A72D0"/>
    <w:rsid w:val="003B6437"/>
    <w:rsid w:val="003C4E53"/>
    <w:rsid w:val="003C5C43"/>
    <w:rsid w:val="003C7343"/>
    <w:rsid w:val="003D35FA"/>
    <w:rsid w:val="003D3971"/>
    <w:rsid w:val="003D5F30"/>
    <w:rsid w:val="003D7D39"/>
    <w:rsid w:val="003E14D5"/>
    <w:rsid w:val="003E1EB8"/>
    <w:rsid w:val="003E366F"/>
    <w:rsid w:val="003E44FB"/>
    <w:rsid w:val="003E4944"/>
    <w:rsid w:val="003E4B95"/>
    <w:rsid w:val="003E4C78"/>
    <w:rsid w:val="003E644C"/>
    <w:rsid w:val="003E696D"/>
    <w:rsid w:val="003E70E2"/>
    <w:rsid w:val="003E7C45"/>
    <w:rsid w:val="003E7F54"/>
    <w:rsid w:val="003F41F6"/>
    <w:rsid w:val="003F4485"/>
    <w:rsid w:val="003F70AC"/>
    <w:rsid w:val="00400252"/>
    <w:rsid w:val="004014A7"/>
    <w:rsid w:val="00401A47"/>
    <w:rsid w:val="00401E34"/>
    <w:rsid w:val="00402AEF"/>
    <w:rsid w:val="0040356A"/>
    <w:rsid w:val="00403E8E"/>
    <w:rsid w:val="0040536C"/>
    <w:rsid w:val="00407C08"/>
    <w:rsid w:val="00407D7A"/>
    <w:rsid w:val="004101FB"/>
    <w:rsid w:val="00410441"/>
    <w:rsid w:val="004110CE"/>
    <w:rsid w:val="0041340F"/>
    <w:rsid w:val="0041646D"/>
    <w:rsid w:val="00416640"/>
    <w:rsid w:val="00416EEA"/>
    <w:rsid w:val="00417715"/>
    <w:rsid w:val="00417AF8"/>
    <w:rsid w:val="00420878"/>
    <w:rsid w:val="004253F9"/>
    <w:rsid w:val="004257A7"/>
    <w:rsid w:val="004277BB"/>
    <w:rsid w:val="00427A2C"/>
    <w:rsid w:val="00432E4D"/>
    <w:rsid w:val="00432EDE"/>
    <w:rsid w:val="00433774"/>
    <w:rsid w:val="00440850"/>
    <w:rsid w:val="0044380C"/>
    <w:rsid w:val="00443DC2"/>
    <w:rsid w:val="00443F58"/>
    <w:rsid w:val="00444005"/>
    <w:rsid w:val="00444B74"/>
    <w:rsid w:val="0044697E"/>
    <w:rsid w:val="00450556"/>
    <w:rsid w:val="00451C35"/>
    <w:rsid w:val="00453829"/>
    <w:rsid w:val="00453AD8"/>
    <w:rsid w:val="00454909"/>
    <w:rsid w:val="00461878"/>
    <w:rsid w:val="00462FFD"/>
    <w:rsid w:val="0046428B"/>
    <w:rsid w:val="00465504"/>
    <w:rsid w:val="00465F49"/>
    <w:rsid w:val="00467B94"/>
    <w:rsid w:val="00470B00"/>
    <w:rsid w:val="00470F34"/>
    <w:rsid w:val="00471191"/>
    <w:rsid w:val="004722B8"/>
    <w:rsid w:val="004728B0"/>
    <w:rsid w:val="00472AE2"/>
    <w:rsid w:val="0047434A"/>
    <w:rsid w:val="0047513E"/>
    <w:rsid w:val="00475E6F"/>
    <w:rsid w:val="00476906"/>
    <w:rsid w:val="00482F85"/>
    <w:rsid w:val="004836DD"/>
    <w:rsid w:val="00483A73"/>
    <w:rsid w:val="00486CAA"/>
    <w:rsid w:val="00487142"/>
    <w:rsid w:val="00487686"/>
    <w:rsid w:val="00490127"/>
    <w:rsid w:val="004902DD"/>
    <w:rsid w:val="00490E6A"/>
    <w:rsid w:val="00491055"/>
    <w:rsid w:val="00493A76"/>
    <w:rsid w:val="00496626"/>
    <w:rsid w:val="004A020F"/>
    <w:rsid w:val="004A1F42"/>
    <w:rsid w:val="004A40FB"/>
    <w:rsid w:val="004A59E7"/>
    <w:rsid w:val="004A6710"/>
    <w:rsid w:val="004B2982"/>
    <w:rsid w:val="004B3F35"/>
    <w:rsid w:val="004B60E5"/>
    <w:rsid w:val="004C061C"/>
    <w:rsid w:val="004C0B88"/>
    <w:rsid w:val="004C0C3A"/>
    <w:rsid w:val="004C10D2"/>
    <w:rsid w:val="004C2B6D"/>
    <w:rsid w:val="004C4708"/>
    <w:rsid w:val="004C5BBF"/>
    <w:rsid w:val="004C6C99"/>
    <w:rsid w:val="004D0E0F"/>
    <w:rsid w:val="004D1F08"/>
    <w:rsid w:val="004D3ED3"/>
    <w:rsid w:val="004D4B42"/>
    <w:rsid w:val="004D58A3"/>
    <w:rsid w:val="004D6A14"/>
    <w:rsid w:val="004E16DB"/>
    <w:rsid w:val="004E309D"/>
    <w:rsid w:val="004E45F0"/>
    <w:rsid w:val="004E6CFC"/>
    <w:rsid w:val="004F26D8"/>
    <w:rsid w:val="004F2AC7"/>
    <w:rsid w:val="004F3D2E"/>
    <w:rsid w:val="004F4E6A"/>
    <w:rsid w:val="005001B4"/>
    <w:rsid w:val="005003EE"/>
    <w:rsid w:val="0050256E"/>
    <w:rsid w:val="005063AE"/>
    <w:rsid w:val="005070E4"/>
    <w:rsid w:val="00510273"/>
    <w:rsid w:val="00512007"/>
    <w:rsid w:val="005123AF"/>
    <w:rsid w:val="00514139"/>
    <w:rsid w:val="00514D70"/>
    <w:rsid w:val="00517EA7"/>
    <w:rsid w:val="005210DE"/>
    <w:rsid w:val="00521158"/>
    <w:rsid w:val="005237AC"/>
    <w:rsid w:val="005243B4"/>
    <w:rsid w:val="005256BC"/>
    <w:rsid w:val="005263CC"/>
    <w:rsid w:val="00532B97"/>
    <w:rsid w:val="00535EFC"/>
    <w:rsid w:val="00536268"/>
    <w:rsid w:val="0053627C"/>
    <w:rsid w:val="00536419"/>
    <w:rsid w:val="00537CA7"/>
    <w:rsid w:val="005443B8"/>
    <w:rsid w:val="0054440F"/>
    <w:rsid w:val="005444BA"/>
    <w:rsid w:val="00544686"/>
    <w:rsid w:val="005449E2"/>
    <w:rsid w:val="00547152"/>
    <w:rsid w:val="00551285"/>
    <w:rsid w:val="00551681"/>
    <w:rsid w:val="005525B3"/>
    <w:rsid w:val="005543C5"/>
    <w:rsid w:val="00554B1D"/>
    <w:rsid w:val="005555C1"/>
    <w:rsid w:val="005557CD"/>
    <w:rsid w:val="005567B0"/>
    <w:rsid w:val="00556BBE"/>
    <w:rsid w:val="0056217D"/>
    <w:rsid w:val="00563B08"/>
    <w:rsid w:val="00563EF1"/>
    <w:rsid w:val="00564F2A"/>
    <w:rsid w:val="0056526A"/>
    <w:rsid w:val="00565B6F"/>
    <w:rsid w:val="005705E5"/>
    <w:rsid w:val="0057581E"/>
    <w:rsid w:val="00576A19"/>
    <w:rsid w:val="00577625"/>
    <w:rsid w:val="0058034F"/>
    <w:rsid w:val="00582BD2"/>
    <w:rsid w:val="005837AF"/>
    <w:rsid w:val="00583920"/>
    <w:rsid w:val="00584995"/>
    <w:rsid w:val="00590AD1"/>
    <w:rsid w:val="00590D2C"/>
    <w:rsid w:val="0059118B"/>
    <w:rsid w:val="0059214A"/>
    <w:rsid w:val="005934C1"/>
    <w:rsid w:val="00594389"/>
    <w:rsid w:val="0059714C"/>
    <w:rsid w:val="005A2B6C"/>
    <w:rsid w:val="005A36FE"/>
    <w:rsid w:val="005A38E7"/>
    <w:rsid w:val="005A49EB"/>
    <w:rsid w:val="005B1508"/>
    <w:rsid w:val="005B3077"/>
    <w:rsid w:val="005B3BBE"/>
    <w:rsid w:val="005B6338"/>
    <w:rsid w:val="005B7A47"/>
    <w:rsid w:val="005B7FBB"/>
    <w:rsid w:val="005C060F"/>
    <w:rsid w:val="005C232A"/>
    <w:rsid w:val="005C3024"/>
    <w:rsid w:val="005C500A"/>
    <w:rsid w:val="005C5E7A"/>
    <w:rsid w:val="005C6688"/>
    <w:rsid w:val="005D207F"/>
    <w:rsid w:val="005D242A"/>
    <w:rsid w:val="005D3181"/>
    <w:rsid w:val="005D3F4E"/>
    <w:rsid w:val="005D473B"/>
    <w:rsid w:val="005D4E98"/>
    <w:rsid w:val="005D5FF6"/>
    <w:rsid w:val="005E031C"/>
    <w:rsid w:val="005E0BF6"/>
    <w:rsid w:val="005E3453"/>
    <w:rsid w:val="005E4663"/>
    <w:rsid w:val="005E4AC1"/>
    <w:rsid w:val="005E5BAA"/>
    <w:rsid w:val="005F049F"/>
    <w:rsid w:val="005F0E50"/>
    <w:rsid w:val="005F11FE"/>
    <w:rsid w:val="005F75FF"/>
    <w:rsid w:val="006001FA"/>
    <w:rsid w:val="0060144D"/>
    <w:rsid w:val="00601C7A"/>
    <w:rsid w:val="0060411E"/>
    <w:rsid w:val="00606C1E"/>
    <w:rsid w:val="00610012"/>
    <w:rsid w:val="00612953"/>
    <w:rsid w:val="00612B12"/>
    <w:rsid w:val="006131DB"/>
    <w:rsid w:val="006133C6"/>
    <w:rsid w:val="00613C5B"/>
    <w:rsid w:val="00615F56"/>
    <w:rsid w:val="00620162"/>
    <w:rsid w:val="00620D4C"/>
    <w:rsid w:val="00622B45"/>
    <w:rsid w:val="00623ED1"/>
    <w:rsid w:val="00624562"/>
    <w:rsid w:val="00625344"/>
    <w:rsid w:val="00626995"/>
    <w:rsid w:val="00626BD9"/>
    <w:rsid w:val="00627655"/>
    <w:rsid w:val="00631B70"/>
    <w:rsid w:val="00631DB2"/>
    <w:rsid w:val="00631DD9"/>
    <w:rsid w:val="006343C7"/>
    <w:rsid w:val="00636F3B"/>
    <w:rsid w:val="0063783D"/>
    <w:rsid w:val="00637EAD"/>
    <w:rsid w:val="00640193"/>
    <w:rsid w:val="00640458"/>
    <w:rsid w:val="0064100F"/>
    <w:rsid w:val="00645AC2"/>
    <w:rsid w:val="00645D0D"/>
    <w:rsid w:val="00651F79"/>
    <w:rsid w:val="00652C0D"/>
    <w:rsid w:val="0065336F"/>
    <w:rsid w:val="00655081"/>
    <w:rsid w:val="00655377"/>
    <w:rsid w:val="00662284"/>
    <w:rsid w:val="0066243A"/>
    <w:rsid w:val="00663091"/>
    <w:rsid w:val="0066396B"/>
    <w:rsid w:val="00666011"/>
    <w:rsid w:val="006660E6"/>
    <w:rsid w:val="0066633F"/>
    <w:rsid w:val="006668B0"/>
    <w:rsid w:val="006668D4"/>
    <w:rsid w:val="00671764"/>
    <w:rsid w:val="006718BE"/>
    <w:rsid w:val="006739F6"/>
    <w:rsid w:val="0067409C"/>
    <w:rsid w:val="00674156"/>
    <w:rsid w:val="00674598"/>
    <w:rsid w:val="00674F30"/>
    <w:rsid w:val="00677029"/>
    <w:rsid w:val="006817D0"/>
    <w:rsid w:val="006818E4"/>
    <w:rsid w:val="00681EF3"/>
    <w:rsid w:val="00682DEE"/>
    <w:rsid w:val="0068365C"/>
    <w:rsid w:val="0068566D"/>
    <w:rsid w:val="00686269"/>
    <w:rsid w:val="00687277"/>
    <w:rsid w:val="00687AF4"/>
    <w:rsid w:val="00690437"/>
    <w:rsid w:val="0069060E"/>
    <w:rsid w:val="00690705"/>
    <w:rsid w:val="00690EA9"/>
    <w:rsid w:val="00691EA7"/>
    <w:rsid w:val="0069247E"/>
    <w:rsid w:val="006925FF"/>
    <w:rsid w:val="00694176"/>
    <w:rsid w:val="00694871"/>
    <w:rsid w:val="00694CF3"/>
    <w:rsid w:val="00695087"/>
    <w:rsid w:val="00695987"/>
    <w:rsid w:val="00696D0B"/>
    <w:rsid w:val="00697A7D"/>
    <w:rsid w:val="006A1827"/>
    <w:rsid w:val="006A3032"/>
    <w:rsid w:val="006A4BC9"/>
    <w:rsid w:val="006A4FE0"/>
    <w:rsid w:val="006A51D5"/>
    <w:rsid w:val="006B1C54"/>
    <w:rsid w:val="006B37FA"/>
    <w:rsid w:val="006B3FF1"/>
    <w:rsid w:val="006B5741"/>
    <w:rsid w:val="006B5C7A"/>
    <w:rsid w:val="006B6501"/>
    <w:rsid w:val="006B7350"/>
    <w:rsid w:val="006C0437"/>
    <w:rsid w:val="006C5953"/>
    <w:rsid w:val="006C5A3B"/>
    <w:rsid w:val="006C6A4F"/>
    <w:rsid w:val="006D00D5"/>
    <w:rsid w:val="006D035D"/>
    <w:rsid w:val="006D54A0"/>
    <w:rsid w:val="006D6F50"/>
    <w:rsid w:val="006D7075"/>
    <w:rsid w:val="006E1B1C"/>
    <w:rsid w:val="006E2DEB"/>
    <w:rsid w:val="006E4B40"/>
    <w:rsid w:val="006E6A79"/>
    <w:rsid w:val="006E6D37"/>
    <w:rsid w:val="006F16D1"/>
    <w:rsid w:val="006F219B"/>
    <w:rsid w:val="006F32F5"/>
    <w:rsid w:val="006F3457"/>
    <w:rsid w:val="006F5B09"/>
    <w:rsid w:val="006F62E6"/>
    <w:rsid w:val="006F679A"/>
    <w:rsid w:val="006F7974"/>
    <w:rsid w:val="00700A4E"/>
    <w:rsid w:val="00701BE7"/>
    <w:rsid w:val="007032BC"/>
    <w:rsid w:val="00703E97"/>
    <w:rsid w:val="00703F0D"/>
    <w:rsid w:val="007059C4"/>
    <w:rsid w:val="007059F4"/>
    <w:rsid w:val="007066AA"/>
    <w:rsid w:val="00706907"/>
    <w:rsid w:val="00706E97"/>
    <w:rsid w:val="00707357"/>
    <w:rsid w:val="007100B7"/>
    <w:rsid w:val="00711373"/>
    <w:rsid w:val="00712B1B"/>
    <w:rsid w:val="007148D8"/>
    <w:rsid w:val="00714B56"/>
    <w:rsid w:val="007160C6"/>
    <w:rsid w:val="007208A6"/>
    <w:rsid w:val="00720B3F"/>
    <w:rsid w:val="007214D6"/>
    <w:rsid w:val="007234B4"/>
    <w:rsid w:val="00723797"/>
    <w:rsid w:val="00724295"/>
    <w:rsid w:val="007246C6"/>
    <w:rsid w:val="00724B73"/>
    <w:rsid w:val="0072590D"/>
    <w:rsid w:val="007311CC"/>
    <w:rsid w:val="00731A2C"/>
    <w:rsid w:val="0073203D"/>
    <w:rsid w:val="007332B4"/>
    <w:rsid w:val="0073468F"/>
    <w:rsid w:val="0073554F"/>
    <w:rsid w:val="0074096E"/>
    <w:rsid w:val="00743821"/>
    <w:rsid w:val="007457AA"/>
    <w:rsid w:val="00752C1E"/>
    <w:rsid w:val="00753A3A"/>
    <w:rsid w:val="00755176"/>
    <w:rsid w:val="00755631"/>
    <w:rsid w:val="007558E4"/>
    <w:rsid w:val="007562FD"/>
    <w:rsid w:val="0075786F"/>
    <w:rsid w:val="00764605"/>
    <w:rsid w:val="00764FBF"/>
    <w:rsid w:val="00765895"/>
    <w:rsid w:val="00767F0D"/>
    <w:rsid w:val="007704CB"/>
    <w:rsid w:val="007716A4"/>
    <w:rsid w:val="00772CD1"/>
    <w:rsid w:val="0077311C"/>
    <w:rsid w:val="007734AE"/>
    <w:rsid w:val="00773E4B"/>
    <w:rsid w:val="00774842"/>
    <w:rsid w:val="00782962"/>
    <w:rsid w:val="00782B9F"/>
    <w:rsid w:val="00783AC9"/>
    <w:rsid w:val="00784E43"/>
    <w:rsid w:val="00784FE9"/>
    <w:rsid w:val="0078605B"/>
    <w:rsid w:val="00786325"/>
    <w:rsid w:val="0078643C"/>
    <w:rsid w:val="00790892"/>
    <w:rsid w:val="00791E2E"/>
    <w:rsid w:val="00791F64"/>
    <w:rsid w:val="00795752"/>
    <w:rsid w:val="00795B6F"/>
    <w:rsid w:val="00796304"/>
    <w:rsid w:val="00796DC8"/>
    <w:rsid w:val="007A2D48"/>
    <w:rsid w:val="007A3FE3"/>
    <w:rsid w:val="007A400F"/>
    <w:rsid w:val="007A46A1"/>
    <w:rsid w:val="007A46C6"/>
    <w:rsid w:val="007A4F19"/>
    <w:rsid w:val="007A630D"/>
    <w:rsid w:val="007B5E79"/>
    <w:rsid w:val="007B7078"/>
    <w:rsid w:val="007B70EC"/>
    <w:rsid w:val="007B7E77"/>
    <w:rsid w:val="007C026C"/>
    <w:rsid w:val="007C02F5"/>
    <w:rsid w:val="007C0E57"/>
    <w:rsid w:val="007C1FEC"/>
    <w:rsid w:val="007C2632"/>
    <w:rsid w:val="007C3AC6"/>
    <w:rsid w:val="007C4717"/>
    <w:rsid w:val="007C6523"/>
    <w:rsid w:val="007D01C6"/>
    <w:rsid w:val="007D180A"/>
    <w:rsid w:val="007D209E"/>
    <w:rsid w:val="007D2690"/>
    <w:rsid w:val="007D314E"/>
    <w:rsid w:val="007D38AC"/>
    <w:rsid w:val="007D3C35"/>
    <w:rsid w:val="007D74B0"/>
    <w:rsid w:val="007D77C2"/>
    <w:rsid w:val="007D7D7C"/>
    <w:rsid w:val="007E0921"/>
    <w:rsid w:val="007E2167"/>
    <w:rsid w:val="007E333E"/>
    <w:rsid w:val="007E3958"/>
    <w:rsid w:val="007E3B7F"/>
    <w:rsid w:val="007E4A29"/>
    <w:rsid w:val="007E4E62"/>
    <w:rsid w:val="007E5370"/>
    <w:rsid w:val="007E5966"/>
    <w:rsid w:val="007F29FC"/>
    <w:rsid w:val="007F325A"/>
    <w:rsid w:val="007F7033"/>
    <w:rsid w:val="00800144"/>
    <w:rsid w:val="00801CD8"/>
    <w:rsid w:val="00802C51"/>
    <w:rsid w:val="008033F1"/>
    <w:rsid w:val="00804BDF"/>
    <w:rsid w:val="008073BE"/>
    <w:rsid w:val="00811FB4"/>
    <w:rsid w:val="0081340F"/>
    <w:rsid w:val="0081371F"/>
    <w:rsid w:val="008157D9"/>
    <w:rsid w:val="00815CBF"/>
    <w:rsid w:val="008169F8"/>
    <w:rsid w:val="008206D3"/>
    <w:rsid w:val="0082188A"/>
    <w:rsid w:val="0082245B"/>
    <w:rsid w:val="00822F2F"/>
    <w:rsid w:val="008248AC"/>
    <w:rsid w:val="008252C4"/>
    <w:rsid w:val="008273B6"/>
    <w:rsid w:val="008277D9"/>
    <w:rsid w:val="0083069B"/>
    <w:rsid w:val="00832914"/>
    <w:rsid w:val="00832F3F"/>
    <w:rsid w:val="008332C7"/>
    <w:rsid w:val="008336D2"/>
    <w:rsid w:val="008342B8"/>
    <w:rsid w:val="008356D8"/>
    <w:rsid w:val="00836A0E"/>
    <w:rsid w:val="008420F5"/>
    <w:rsid w:val="00842171"/>
    <w:rsid w:val="008424F2"/>
    <w:rsid w:val="0084328B"/>
    <w:rsid w:val="0084373E"/>
    <w:rsid w:val="00846408"/>
    <w:rsid w:val="00850B68"/>
    <w:rsid w:val="00851114"/>
    <w:rsid w:val="00852F33"/>
    <w:rsid w:val="00855786"/>
    <w:rsid w:val="00855D26"/>
    <w:rsid w:val="008560E7"/>
    <w:rsid w:val="00856982"/>
    <w:rsid w:val="00857284"/>
    <w:rsid w:val="008572CD"/>
    <w:rsid w:val="0086150E"/>
    <w:rsid w:val="00862911"/>
    <w:rsid w:val="0086347D"/>
    <w:rsid w:val="00864694"/>
    <w:rsid w:val="00864C8F"/>
    <w:rsid w:val="00864D03"/>
    <w:rsid w:val="00865DB5"/>
    <w:rsid w:val="0086686C"/>
    <w:rsid w:val="008711E6"/>
    <w:rsid w:val="00871950"/>
    <w:rsid w:val="008719DF"/>
    <w:rsid w:val="00873424"/>
    <w:rsid w:val="00873763"/>
    <w:rsid w:val="00874E31"/>
    <w:rsid w:val="00875F05"/>
    <w:rsid w:val="00876039"/>
    <w:rsid w:val="008766C1"/>
    <w:rsid w:val="00876E20"/>
    <w:rsid w:val="008772BB"/>
    <w:rsid w:val="00880427"/>
    <w:rsid w:val="00881C27"/>
    <w:rsid w:val="00882F6B"/>
    <w:rsid w:val="00883EFD"/>
    <w:rsid w:val="0088508A"/>
    <w:rsid w:val="00885CDC"/>
    <w:rsid w:val="008860E7"/>
    <w:rsid w:val="00886F98"/>
    <w:rsid w:val="008903DD"/>
    <w:rsid w:val="0089046F"/>
    <w:rsid w:val="008913CB"/>
    <w:rsid w:val="00891944"/>
    <w:rsid w:val="00891A45"/>
    <w:rsid w:val="00892BE1"/>
    <w:rsid w:val="00892EE6"/>
    <w:rsid w:val="00893E70"/>
    <w:rsid w:val="008949AE"/>
    <w:rsid w:val="008970F4"/>
    <w:rsid w:val="008A1899"/>
    <w:rsid w:val="008A19B3"/>
    <w:rsid w:val="008A4908"/>
    <w:rsid w:val="008B175D"/>
    <w:rsid w:val="008B1D07"/>
    <w:rsid w:val="008B1FF2"/>
    <w:rsid w:val="008B2713"/>
    <w:rsid w:val="008B32E1"/>
    <w:rsid w:val="008B3C52"/>
    <w:rsid w:val="008B4937"/>
    <w:rsid w:val="008B49E1"/>
    <w:rsid w:val="008B52B6"/>
    <w:rsid w:val="008B5C70"/>
    <w:rsid w:val="008B60A3"/>
    <w:rsid w:val="008B70EE"/>
    <w:rsid w:val="008B7809"/>
    <w:rsid w:val="008C08E8"/>
    <w:rsid w:val="008C0F02"/>
    <w:rsid w:val="008C1DDA"/>
    <w:rsid w:val="008C2AF5"/>
    <w:rsid w:val="008C3507"/>
    <w:rsid w:val="008C390D"/>
    <w:rsid w:val="008C4886"/>
    <w:rsid w:val="008C54F3"/>
    <w:rsid w:val="008C5A85"/>
    <w:rsid w:val="008C6267"/>
    <w:rsid w:val="008C6825"/>
    <w:rsid w:val="008C7218"/>
    <w:rsid w:val="008C76BE"/>
    <w:rsid w:val="008D0E2B"/>
    <w:rsid w:val="008D5604"/>
    <w:rsid w:val="008D5AAF"/>
    <w:rsid w:val="008D65B3"/>
    <w:rsid w:val="008D702C"/>
    <w:rsid w:val="008D7A64"/>
    <w:rsid w:val="008E1698"/>
    <w:rsid w:val="008E2BC6"/>
    <w:rsid w:val="008E3C25"/>
    <w:rsid w:val="008E4049"/>
    <w:rsid w:val="008E5445"/>
    <w:rsid w:val="008E67C6"/>
    <w:rsid w:val="008E7704"/>
    <w:rsid w:val="008F0BE4"/>
    <w:rsid w:val="008F2046"/>
    <w:rsid w:val="008F31BD"/>
    <w:rsid w:val="008F75F0"/>
    <w:rsid w:val="0090306A"/>
    <w:rsid w:val="00903A67"/>
    <w:rsid w:val="0090481F"/>
    <w:rsid w:val="00906E70"/>
    <w:rsid w:val="0091107F"/>
    <w:rsid w:val="00911425"/>
    <w:rsid w:val="009120F1"/>
    <w:rsid w:val="009125F7"/>
    <w:rsid w:val="009203E3"/>
    <w:rsid w:val="0092200B"/>
    <w:rsid w:val="009227DC"/>
    <w:rsid w:val="009305F7"/>
    <w:rsid w:val="00931A11"/>
    <w:rsid w:val="009325EB"/>
    <w:rsid w:val="00933C86"/>
    <w:rsid w:val="00934E60"/>
    <w:rsid w:val="00935548"/>
    <w:rsid w:val="00935DD4"/>
    <w:rsid w:val="009365FD"/>
    <w:rsid w:val="00937351"/>
    <w:rsid w:val="00937687"/>
    <w:rsid w:val="00937C75"/>
    <w:rsid w:val="0094012D"/>
    <w:rsid w:val="00945722"/>
    <w:rsid w:val="00945EE0"/>
    <w:rsid w:val="00946B4A"/>
    <w:rsid w:val="00946EEC"/>
    <w:rsid w:val="009475D3"/>
    <w:rsid w:val="009478F3"/>
    <w:rsid w:val="00950EFC"/>
    <w:rsid w:val="00951B76"/>
    <w:rsid w:val="00955529"/>
    <w:rsid w:val="00956C8F"/>
    <w:rsid w:val="0096387A"/>
    <w:rsid w:val="00964ACD"/>
    <w:rsid w:val="00966897"/>
    <w:rsid w:val="00967495"/>
    <w:rsid w:val="00970115"/>
    <w:rsid w:val="009708CA"/>
    <w:rsid w:val="00974F40"/>
    <w:rsid w:val="00977C71"/>
    <w:rsid w:val="009831B2"/>
    <w:rsid w:val="009848F2"/>
    <w:rsid w:val="00984F1C"/>
    <w:rsid w:val="00985DE0"/>
    <w:rsid w:val="00985F9B"/>
    <w:rsid w:val="00990213"/>
    <w:rsid w:val="00990BCA"/>
    <w:rsid w:val="00990F22"/>
    <w:rsid w:val="00990F3E"/>
    <w:rsid w:val="00991991"/>
    <w:rsid w:val="0099341E"/>
    <w:rsid w:val="009963FB"/>
    <w:rsid w:val="00996492"/>
    <w:rsid w:val="009969B0"/>
    <w:rsid w:val="00996DDB"/>
    <w:rsid w:val="009970EA"/>
    <w:rsid w:val="009975BD"/>
    <w:rsid w:val="009A0DE9"/>
    <w:rsid w:val="009A1B09"/>
    <w:rsid w:val="009A43EB"/>
    <w:rsid w:val="009A5107"/>
    <w:rsid w:val="009A5EE8"/>
    <w:rsid w:val="009A6B7A"/>
    <w:rsid w:val="009A6BDF"/>
    <w:rsid w:val="009B17FD"/>
    <w:rsid w:val="009B2D52"/>
    <w:rsid w:val="009B437B"/>
    <w:rsid w:val="009B4976"/>
    <w:rsid w:val="009B4D7A"/>
    <w:rsid w:val="009B54A6"/>
    <w:rsid w:val="009B5BCE"/>
    <w:rsid w:val="009C0710"/>
    <w:rsid w:val="009C096C"/>
    <w:rsid w:val="009C398A"/>
    <w:rsid w:val="009C47C9"/>
    <w:rsid w:val="009C48FD"/>
    <w:rsid w:val="009C4BD7"/>
    <w:rsid w:val="009C5182"/>
    <w:rsid w:val="009C582E"/>
    <w:rsid w:val="009D02F4"/>
    <w:rsid w:val="009D1800"/>
    <w:rsid w:val="009D1D54"/>
    <w:rsid w:val="009D35D0"/>
    <w:rsid w:val="009D4100"/>
    <w:rsid w:val="009D470B"/>
    <w:rsid w:val="009D488F"/>
    <w:rsid w:val="009D4C06"/>
    <w:rsid w:val="009D7549"/>
    <w:rsid w:val="009E0215"/>
    <w:rsid w:val="009E0AF4"/>
    <w:rsid w:val="009E14AB"/>
    <w:rsid w:val="009E1B16"/>
    <w:rsid w:val="009E3FCE"/>
    <w:rsid w:val="009E53E3"/>
    <w:rsid w:val="009E5C01"/>
    <w:rsid w:val="009E72CD"/>
    <w:rsid w:val="009E778F"/>
    <w:rsid w:val="009E7AC1"/>
    <w:rsid w:val="009E7B53"/>
    <w:rsid w:val="009F0A65"/>
    <w:rsid w:val="009F0D1B"/>
    <w:rsid w:val="009F29F1"/>
    <w:rsid w:val="009F39BB"/>
    <w:rsid w:val="009F3E67"/>
    <w:rsid w:val="009F4F1A"/>
    <w:rsid w:val="009F7242"/>
    <w:rsid w:val="00A00AF8"/>
    <w:rsid w:val="00A01A42"/>
    <w:rsid w:val="00A02AB5"/>
    <w:rsid w:val="00A03C62"/>
    <w:rsid w:val="00A0443A"/>
    <w:rsid w:val="00A07392"/>
    <w:rsid w:val="00A077BA"/>
    <w:rsid w:val="00A07CC6"/>
    <w:rsid w:val="00A133FF"/>
    <w:rsid w:val="00A134F9"/>
    <w:rsid w:val="00A136D4"/>
    <w:rsid w:val="00A1542F"/>
    <w:rsid w:val="00A16883"/>
    <w:rsid w:val="00A179AA"/>
    <w:rsid w:val="00A17B1A"/>
    <w:rsid w:val="00A20BB4"/>
    <w:rsid w:val="00A228F3"/>
    <w:rsid w:val="00A236AC"/>
    <w:rsid w:val="00A23952"/>
    <w:rsid w:val="00A23A25"/>
    <w:rsid w:val="00A25185"/>
    <w:rsid w:val="00A256A5"/>
    <w:rsid w:val="00A263E5"/>
    <w:rsid w:val="00A26469"/>
    <w:rsid w:val="00A27DA0"/>
    <w:rsid w:val="00A27E32"/>
    <w:rsid w:val="00A3029A"/>
    <w:rsid w:val="00A306EE"/>
    <w:rsid w:val="00A32293"/>
    <w:rsid w:val="00A32639"/>
    <w:rsid w:val="00A33682"/>
    <w:rsid w:val="00A35DBF"/>
    <w:rsid w:val="00A377AD"/>
    <w:rsid w:val="00A403D5"/>
    <w:rsid w:val="00A42B76"/>
    <w:rsid w:val="00A4345B"/>
    <w:rsid w:val="00A44336"/>
    <w:rsid w:val="00A467A5"/>
    <w:rsid w:val="00A50B64"/>
    <w:rsid w:val="00A547C5"/>
    <w:rsid w:val="00A55CF1"/>
    <w:rsid w:val="00A57D9E"/>
    <w:rsid w:val="00A61D08"/>
    <w:rsid w:val="00A66884"/>
    <w:rsid w:val="00A66C6D"/>
    <w:rsid w:val="00A72599"/>
    <w:rsid w:val="00A7277D"/>
    <w:rsid w:val="00A73813"/>
    <w:rsid w:val="00A77DCE"/>
    <w:rsid w:val="00A80567"/>
    <w:rsid w:val="00A8173F"/>
    <w:rsid w:val="00A84C67"/>
    <w:rsid w:val="00A8762D"/>
    <w:rsid w:val="00A90728"/>
    <w:rsid w:val="00A92C76"/>
    <w:rsid w:val="00A93524"/>
    <w:rsid w:val="00A93F8F"/>
    <w:rsid w:val="00A94CFE"/>
    <w:rsid w:val="00A96EA8"/>
    <w:rsid w:val="00A96F9F"/>
    <w:rsid w:val="00A972E4"/>
    <w:rsid w:val="00A97DB3"/>
    <w:rsid w:val="00AA07CE"/>
    <w:rsid w:val="00AA07F2"/>
    <w:rsid w:val="00AB08DE"/>
    <w:rsid w:val="00AB0A85"/>
    <w:rsid w:val="00AB29FC"/>
    <w:rsid w:val="00AB4958"/>
    <w:rsid w:val="00AB509A"/>
    <w:rsid w:val="00AB5B70"/>
    <w:rsid w:val="00AB7B5C"/>
    <w:rsid w:val="00AC023D"/>
    <w:rsid w:val="00AC2EC3"/>
    <w:rsid w:val="00AC3378"/>
    <w:rsid w:val="00AC37CB"/>
    <w:rsid w:val="00AC41AC"/>
    <w:rsid w:val="00AC697B"/>
    <w:rsid w:val="00AC7395"/>
    <w:rsid w:val="00AD18B5"/>
    <w:rsid w:val="00AD20C4"/>
    <w:rsid w:val="00AD502D"/>
    <w:rsid w:val="00AD52B6"/>
    <w:rsid w:val="00AD6E99"/>
    <w:rsid w:val="00AE0026"/>
    <w:rsid w:val="00AE0CF4"/>
    <w:rsid w:val="00AE5797"/>
    <w:rsid w:val="00AE6791"/>
    <w:rsid w:val="00AE69A8"/>
    <w:rsid w:val="00AF07C8"/>
    <w:rsid w:val="00AF12E6"/>
    <w:rsid w:val="00AF5DCB"/>
    <w:rsid w:val="00AF6405"/>
    <w:rsid w:val="00B00C0C"/>
    <w:rsid w:val="00B0397C"/>
    <w:rsid w:val="00B04146"/>
    <w:rsid w:val="00B056AE"/>
    <w:rsid w:val="00B068A5"/>
    <w:rsid w:val="00B06E0F"/>
    <w:rsid w:val="00B141F4"/>
    <w:rsid w:val="00B1791B"/>
    <w:rsid w:val="00B209B1"/>
    <w:rsid w:val="00B20BFB"/>
    <w:rsid w:val="00B2100A"/>
    <w:rsid w:val="00B21A0D"/>
    <w:rsid w:val="00B22763"/>
    <w:rsid w:val="00B2308F"/>
    <w:rsid w:val="00B23824"/>
    <w:rsid w:val="00B24CE7"/>
    <w:rsid w:val="00B27209"/>
    <w:rsid w:val="00B35FA5"/>
    <w:rsid w:val="00B3627B"/>
    <w:rsid w:val="00B45A61"/>
    <w:rsid w:val="00B466AC"/>
    <w:rsid w:val="00B46D3B"/>
    <w:rsid w:val="00B47C3F"/>
    <w:rsid w:val="00B523F4"/>
    <w:rsid w:val="00B53B1B"/>
    <w:rsid w:val="00B53E3D"/>
    <w:rsid w:val="00B5612F"/>
    <w:rsid w:val="00B60BC3"/>
    <w:rsid w:val="00B613E5"/>
    <w:rsid w:val="00B61BB6"/>
    <w:rsid w:val="00B63EBB"/>
    <w:rsid w:val="00B64307"/>
    <w:rsid w:val="00B662D8"/>
    <w:rsid w:val="00B676C6"/>
    <w:rsid w:val="00B70C7D"/>
    <w:rsid w:val="00B70FBB"/>
    <w:rsid w:val="00B71509"/>
    <w:rsid w:val="00B73CFF"/>
    <w:rsid w:val="00B742B0"/>
    <w:rsid w:val="00B75A24"/>
    <w:rsid w:val="00B80FF9"/>
    <w:rsid w:val="00B82526"/>
    <w:rsid w:val="00B84288"/>
    <w:rsid w:val="00B84936"/>
    <w:rsid w:val="00B87223"/>
    <w:rsid w:val="00B8778E"/>
    <w:rsid w:val="00B92C6B"/>
    <w:rsid w:val="00B9362B"/>
    <w:rsid w:val="00B94562"/>
    <w:rsid w:val="00B95DE5"/>
    <w:rsid w:val="00B96AF9"/>
    <w:rsid w:val="00BA10CC"/>
    <w:rsid w:val="00BA29EA"/>
    <w:rsid w:val="00BA469A"/>
    <w:rsid w:val="00BA4D02"/>
    <w:rsid w:val="00BA56BF"/>
    <w:rsid w:val="00BB0254"/>
    <w:rsid w:val="00BB13B2"/>
    <w:rsid w:val="00BB1B31"/>
    <w:rsid w:val="00BB2B05"/>
    <w:rsid w:val="00BB2CC5"/>
    <w:rsid w:val="00BB54D0"/>
    <w:rsid w:val="00BB6451"/>
    <w:rsid w:val="00BB761B"/>
    <w:rsid w:val="00BC3DB7"/>
    <w:rsid w:val="00BC3F21"/>
    <w:rsid w:val="00BC66B2"/>
    <w:rsid w:val="00BC7769"/>
    <w:rsid w:val="00BD2014"/>
    <w:rsid w:val="00BD4870"/>
    <w:rsid w:val="00BD4A86"/>
    <w:rsid w:val="00BE0528"/>
    <w:rsid w:val="00BE16CF"/>
    <w:rsid w:val="00BE25E2"/>
    <w:rsid w:val="00BE56A1"/>
    <w:rsid w:val="00BE593F"/>
    <w:rsid w:val="00BE6A59"/>
    <w:rsid w:val="00BF3ADC"/>
    <w:rsid w:val="00BF4F4F"/>
    <w:rsid w:val="00BF502E"/>
    <w:rsid w:val="00BF7F4F"/>
    <w:rsid w:val="00C00981"/>
    <w:rsid w:val="00C009AA"/>
    <w:rsid w:val="00C02BB6"/>
    <w:rsid w:val="00C02BFA"/>
    <w:rsid w:val="00C0382A"/>
    <w:rsid w:val="00C10367"/>
    <w:rsid w:val="00C11541"/>
    <w:rsid w:val="00C12710"/>
    <w:rsid w:val="00C1482E"/>
    <w:rsid w:val="00C15998"/>
    <w:rsid w:val="00C16041"/>
    <w:rsid w:val="00C20F1A"/>
    <w:rsid w:val="00C22E75"/>
    <w:rsid w:val="00C22EE4"/>
    <w:rsid w:val="00C22F70"/>
    <w:rsid w:val="00C23618"/>
    <w:rsid w:val="00C2504E"/>
    <w:rsid w:val="00C252A7"/>
    <w:rsid w:val="00C33A27"/>
    <w:rsid w:val="00C34C03"/>
    <w:rsid w:val="00C35B68"/>
    <w:rsid w:val="00C36011"/>
    <w:rsid w:val="00C37C66"/>
    <w:rsid w:val="00C404A6"/>
    <w:rsid w:val="00C406DE"/>
    <w:rsid w:val="00C40E1B"/>
    <w:rsid w:val="00C41925"/>
    <w:rsid w:val="00C41C38"/>
    <w:rsid w:val="00C467FD"/>
    <w:rsid w:val="00C506EE"/>
    <w:rsid w:val="00C53829"/>
    <w:rsid w:val="00C53AAF"/>
    <w:rsid w:val="00C53C75"/>
    <w:rsid w:val="00C545C4"/>
    <w:rsid w:val="00C548D8"/>
    <w:rsid w:val="00C56576"/>
    <w:rsid w:val="00C57BB2"/>
    <w:rsid w:val="00C57D4E"/>
    <w:rsid w:val="00C60367"/>
    <w:rsid w:val="00C605D9"/>
    <w:rsid w:val="00C615FB"/>
    <w:rsid w:val="00C631AC"/>
    <w:rsid w:val="00C64A80"/>
    <w:rsid w:val="00C66135"/>
    <w:rsid w:val="00C66FF9"/>
    <w:rsid w:val="00C670A9"/>
    <w:rsid w:val="00C67236"/>
    <w:rsid w:val="00C679B5"/>
    <w:rsid w:val="00C70825"/>
    <w:rsid w:val="00C73C63"/>
    <w:rsid w:val="00C743C2"/>
    <w:rsid w:val="00C74916"/>
    <w:rsid w:val="00C75B5B"/>
    <w:rsid w:val="00C76249"/>
    <w:rsid w:val="00C76FDE"/>
    <w:rsid w:val="00C803AD"/>
    <w:rsid w:val="00C85A47"/>
    <w:rsid w:val="00C91BCE"/>
    <w:rsid w:val="00C953BF"/>
    <w:rsid w:val="00C968F1"/>
    <w:rsid w:val="00C96F23"/>
    <w:rsid w:val="00CA01AE"/>
    <w:rsid w:val="00CA24F4"/>
    <w:rsid w:val="00CA682C"/>
    <w:rsid w:val="00CA6B7E"/>
    <w:rsid w:val="00CA72ED"/>
    <w:rsid w:val="00CB163E"/>
    <w:rsid w:val="00CB1FF8"/>
    <w:rsid w:val="00CB2AB0"/>
    <w:rsid w:val="00CB492B"/>
    <w:rsid w:val="00CB51E8"/>
    <w:rsid w:val="00CB5611"/>
    <w:rsid w:val="00CB5CD4"/>
    <w:rsid w:val="00CB72F7"/>
    <w:rsid w:val="00CC02EF"/>
    <w:rsid w:val="00CC06BF"/>
    <w:rsid w:val="00CC0AAD"/>
    <w:rsid w:val="00CC1821"/>
    <w:rsid w:val="00CC4249"/>
    <w:rsid w:val="00CC50F6"/>
    <w:rsid w:val="00CC5720"/>
    <w:rsid w:val="00CC636D"/>
    <w:rsid w:val="00CC65D2"/>
    <w:rsid w:val="00CC6D28"/>
    <w:rsid w:val="00CC7207"/>
    <w:rsid w:val="00CD052D"/>
    <w:rsid w:val="00CD39E0"/>
    <w:rsid w:val="00CD4E7E"/>
    <w:rsid w:val="00CE0DAA"/>
    <w:rsid w:val="00CE3C28"/>
    <w:rsid w:val="00CE3E5A"/>
    <w:rsid w:val="00CE45E8"/>
    <w:rsid w:val="00CE486C"/>
    <w:rsid w:val="00CE7908"/>
    <w:rsid w:val="00CF0860"/>
    <w:rsid w:val="00CF1EC8"/>
    <w:rsid w:val="00CF201B"/>
    <w:rsid w:val="00CF3F27"/>
    <w:rsid w:val="00CF4178"/>
    <w:rsid w:val="00CF421F"/>
    <w:rsid w:val="00CF471F"/>
    <w:rsid w:val="00CF4999"/>
    <w:rsid w:val="00CF6007"/>
    <w:rsid w:val="00CF6174"/>
    <w:rsid w:val="00CF7BF7"/>
    <w:rsid w:val="00D00110"/>
    <w:rsid w:val="00D00D14"/>
    <w:rsid w:val="00D0142C"/>
    <w:rsid w:val="00D01B69"/>
    <w:rsid w:val="00D06307"/>
    <w:rsid w:val="00D0668A"/>
    <w:rsid w:val="00D07E5A"/>
    <w:rsid w:val="00D106F7"/>
    <w:rsid w:val="00D128C4"/>
    <w:rsid w:val="00D12CFB"/>
    <w:rsid w:val="00D1443E"/>
    <w:rsid w:val="00D14E40"/>
    <w:rsid w:val="00D14F26"/>
    <w:rsid w:val="00D16EEB"/>
    <w:rsid w:val="00D17531"/>
    <w:rsid w:val="00D21955"/>
    <w:rsid w:val="00D24593"/>
    <w:rsid w:val="00D25C75"/>
    <w:rsid w:val="00D269BF"/>
    <w:rsid w:val="00D2705A"/>
    <w:rsid w:val="00D3510A"/>
    <w:rsid w:val="00D357AF"/>
    <w:rsid w:val="00D366F8"/>
    <w:rsid w:val="00D37C82"/>
    <w:rsid w:val="00D406FB"/>
    <w:rsid w:val="00D4092D"/>
    <w:rsid w:val="00D40B09"/>
    <w:rsid w:val="00D40D5C"/>
    <w:rsid w:val="00D40D81"/>
    <w:rsid w:val="00D412AF"/>
    <w:rsid w:val="00D417ED"/>
    <w:rsid w:val="00D425BE"/>
    <w:rsid w:val="00D43F8A"/>
    <w:rsid w:val="00D47A82"/>
    <w:rsid w:val="00D47D31"/>
    <w:rsid w:val="00D503A8"/>
    <w:rsid w:val="00D51173"/>
    <w:rsid w:val="00D514B4"/>
    <w:rsid w:val="00D524F8"/>
    <w:rsid w:val="00D5280E"/>
    <w:rsid w:val="00D5354B"/>
    <w:rsid w:val="00D53927"/>
    <w:rsid w:val="00D5521B"/>
    <w:rsid w:val="00D56357"/>
    <w:rsid w:val="00D563E3"/>
    <w:rsid w:val="00D564D5"/>
    <w:rsid w:val="00D569B2"/>
    <w:rsid w:val="00D57273"/>
    <w:rsid w:val="00D5768B"/>
    <w:rsid w:val="00D605D0"/>
    <w:rsid w:val="00D60CE7"/>
    <w:rsid w:val="00D61A30"/>
    <w:rsid w:val="00D62BD7"/>
    <w:rsid w:val="00D63B55"/>
    <w:rsid w:val="00D64003"/>
    <w:rsid w:val="00D66339"/>
    <w:rsid w:val="00D67A3C"/>
    <w:rsid w:val="00D71026"/>
    <w:rsid w:val="00D721F1"/>
    <w:rsid w:val="00D7252D"/>
    <w:rsid w:val="00D725A3"/>
    <w:rsid w:val="00D73FD1"/>
    <w:rsid w:val="00D74FB8"/>
    <w:rsid w:val="00D7512A"/>
    <w:rsid w:val="00D7643B"/>
    <w:rsid w:val="00D76DFC"/>
    <w:rsid w:val="00D7772E"/>
    <w:rsid w:val="00D80450"/>
    <w:rsid w:val="00D80537"/>
    <w:rsid w:val="00D814BF"/>
    <w:rsid w:val="00D81DCA"/>
    <w:rsid w:val="00D827A9"/>
    <w:rsid w:val="00D831F3"/>
    <w:rsid w:val="00D83D6D"/>
    <w:rsid w:val="00D9188E"/>
    <w:rsid w:val="00D91BC8"/>
    <w:rsid w:val="00D93FC4"/>
    <w:rsid w:val="00D9508B"/>
    <w:rsid w:val="00D950E5"/>
    <w:rsid w:val="00D952C6"/>
    <w:rsid w:val="00D95D82"/>
    <w:rsid w:val="00D95DD4"/>
    <w:rsid w:val="00D97367"/>
    <w:rsid w:val="00D97AC0"/>
    <w:rsid w:val="00D97E83"/>
    <w:rsid w:val="00DA17D6"/>
    <w:rsid w:val="00DA3766"/>
    <w:rsid w:val="00DA40EA"/>
    <w:rsid w:val="00DA5002"/>
    <w:rsid w:val="00DA59EB"/>
    <w:rsid w:val="00DB0B31"/>
    <w:rsid w:val="00DB4ABF"/>
    <w:rsid w:val="00DB53E6"/>
    <w:rsid w:val="00DB5A09"/>
    <w:rsid w:val="00DB6C33"/>
    <w:rsid w:val="00DB745B"/>
    <w:rsid w:val="00DC118C"/>
    <w:rsid w:val="00DC1DE4"/>
    <w:rsid w:val="00DC3845"/>
    <w:rsid w:val="00DC42E2"/>
    <w:rsid w:val="00DC5FE8"/>
    <w:rsid w:val="00DC668C"/>
    <w:rsid w:val="00DC7C7A"/>
    <w:rsid w:val="00DC7D3A"/>
    <w:rsid w:val="00DC7EFC"/>
    <w:rsid w:val="00DD0A59"/>
    <w:rsid w:val="00DD2456"/>
    <w:rsid w:val="00DD271A"/>
    <w:rsid w:val="00DD5E10"/>
    <w:rsid w:val="00DD7F0B"/>
    <w:rsid w:val="00DE1B68"/>
    <w:rsid w:val="00DE50AF"/>
    <w:rsid w:val="00DE5215"/>
    <w:rsid w:val="00DE7D39"/>
    <w:rsid w:val="00DF1318"/>
    <w:rsid w:val="00DF1C5E"/>
    <w:rsid w:val="00DF3C25"/>
    <w:rsid w:val="00DF54BE"/>
    <w:rsid w:val="00DF6A9B"/>
    <w:rsid w:val="00DF7EF3"/>
    <w:rsid w:val="00E01ED7"/>
    <w:rsid w:val="00E020BD"/>
    <w:rsid w:val="00E021C0"/>
    <w:rsid w:val="00E02945"/>
    <w:rsid w:val="00E03546"/>
    <w:rsid w:val="00E03563"/>
    <w:rsid w:val="00E04A24"/>
    <w:rsid w:val="00E055D1"/>
    <w:rsid w:val="00E058AC"/>
    <w:rsid w:val="00E0617A"/>
    <w:rsid w:val="00E10706"/>
    <w:rsid w:val="00E11DD9"/>
    <w:rsid w:val="00E132FA"/>
    <w:rsid w:val="00E13465"/>
    <w:rsid w:val="00E13C26"/>
    <w:rsid w:val="00E160FF"/>
    <w:rsid w:val="00E21DA9"/>
    <w:rsid w:val="00E21EC8"/>
    <w:rsid w:val="00E231D1"/>
    <w:rsid w:val="00E237D7"/>
    <w:rsid w:val="00E26099"/>
    <w:rsid w:val="00E261BB"/>
    <w:rsid w:val="00E279CB"/>
    <w:rsid w:val="00E27A04"/>
    <w:rsid w:val="00E3089B"/>
    <w:rsid w:val="00E3152E"/>
    <w:rsid w:val="00E31AFE"/>
    <w:rsid w:val="00E3357B"/>
    <w:rsid w:val="00E33B94"/>
    <w:rsid w:val="00E368DC"/>
    <w:rsid w:val="00E36F28"/>
    <w:rsid w:val="00E37B3F"/>
    <w:rsid w:val="00E44329"/>
    <w:rsid w:val="00E449FC"/>
    <w:rsid w:val="00E45C91"/>
    <w:rsid w:val="00E46D60"/>
    <w:rsid w:val="00E501DE"/>
    <w:rsid w:val="00E50281"/>
    <w:rsid w:val="00E52E49"/>
    <w:rsid w:val="00E535EC"/>
    <w:rsid w:val="00E543E7"/>
    <w:rsid w:val="00E551A0"/>
    <w:rsid w:val="00E563B8"/>
    <w:rsid w:val="00E5657F"/>
    <w:rsid w:val="00E57CFF"/>
    <w:rsid w:val="00E57D2E"/>
    <w:rsid w:val="00E60260"/>
    <w:rsid w:val="00E60DA5"/>
    <w:rsid w:val="00E61315"/>
    <w:rsid w:val="00E61696"/>
    <w:rsid w:val="00E625A3"/>
    <w:rsid w:val="00E62C4E"/>
    <w:rsid w:val="00E63434"/>
    <w:rsid w:val="00E642A9"/>
    <w:rsid w:val="00E64C12"/>
    <w:rsid w:val="00E67038"/>
    <w:rsid w:val="00E67B31"/>
    <w:rsid w:val="00E70171"/>
    <w:rsid w:val="00E716FF"/>
    <w:rsid w:val="00E76DE1"/>
    <w:rsid w:val="00E80482"/>
    <w:rsid w:val="00E809D0"/>
    <w:rsid w:val="00E8307C"/>
    <w:rsid w:val="00E8491E"/>
    <w:rsid w:val="00E85518"/>
    <w:rsid w:val="00E8619E"/>
    <w:rsid w:val="00E90798"/>
    <w:rsid w:val="00E90CA7"/>
    <w:rsid w:val="00E948C8"/>
    <w:rsid w:val="00E9517D"/>
    <w:rsid w:val="00E95299"/>
    <w:rsid w:val="00E95B65"/>
    <w:rsid w:val="00E97146"/>
    <w:rsid w:val="00EA0E6E"/>
    <w:rsid w:val="00EA0E92"/>
    <w:rsid w:val="00EA13D8"/>
    <w:rsid w:val="00EA18EA"/>
    <w:rsid w:val="00EA1E7A"/>
    <w:rsid w:val="00EA25FE"/>
    <w:rsid w:val="00EA2FAC"/>
    <w:rsid w:val="00EA3BD2"/>
    <w:rsid w:val="00EA4A72"/>
    <w:rsid w:val="00EA5D3E"/>
    <w:rsid w:val="00EA668E"/>
    <w:rsid w:val="00EA72F5"/>
    <w:rsid w:val="00EB1AD2"/>
    <w:rsid w:val="00EB460F"/>
    <w:rsid w:val="00EB47CC"/>
    <w:rsid w:val="00EB4B73"/>
    <w:rsid w:val="00EB5ABD"/>
    <w:rsid w:val="00EB5CFD"/>
    <w:rsid w:val="00EB75ED"/>
    <w:rsid w:val="00EC4420"/>
    <w:rsid w:val="00EC5341"/>
    <w:rsid w:val="00EC5D56"/>
    <w:rsid w:val="00EC64DC"/>
    <w:rsid w:val="00ED07FD"/>
    <w:rsid w:val="00ED094E"/>
    <w:rsid w:val="00ED0D52"/>
    <w:rsid w:val="00ED1001"/>
    <w:rsid w:val="00ED1BA6"/>
    <w:rsid w:val="00ED331D"/>
    <w:rsid w:val="00ED5DE3"/>
    <w:rsid w:val="00ED5F29"/>
    <w:rsid w:val="00ED61B2"/>
    <w:rsid w:val="00ED7B3B"/>
    <w:rsid w:val="00EE048F"/>
    <w:rsid w:val="00EE1486"/>
    <w:rsid w:val="00EE33E7"/>
    <w:rsid w:val="00EE48E4"/>
    <w:rsid w:val="00EE5132"/>
    <w:rsid w:val="00EE5665"/>
    <w:rsid w:val="00EE5A22"/>
    <w:rsid w:val="00EE5D1C"/>
    <w:rsid w:val="00EE5E8E"/>
    <w:rsid w:val="00EE6218"/>
    <w:rsid w:val="00EF032D"/>
    <w:rsid w:val="00EF06CE"/>
    <w:rsid w:val="00EF0D75"/>
    <w:rsid w:val="00EF114E"/>
    <w:rsid w:val="00EF1DA8"/>
    <w:rsid w:val="00EF2C53"/>
    <w:rsid w:val="00EF3C75"/>
    <w:rsid w:val="00EF4BC1"/>
    <w:rsid w:val="00EF5365"/>
    <w:rsid w:val="00EF617B"/>
    <w:rsid w:val="00F0000F"/>
    <w:rsid w:val="00F02002"/>
    <w:rsid w:val="00F02654"/>
    <w:rsid w:val="00F04B57"/>
    <w:rsid w:val="00F064E5"/>
    <w:rsid w:val="00F06761"/>
    <w:rsid w:val="00F06774"/>
    <w:rsid w:val="00F06962"/>
    <w:rsid w:val="00F1324F"/>
    <w:rsid w:val="00F16C73"/>
    <w:rsid w:val="00F1754A"/>
    <w:rsid w:val="00F20200"/>
    <w:rsid w:val="00F20C0F"/>
    <w:rsid w:val="00F25127"/>
    <w:rsid w:val="00F30061"/>
    <w:rsid w:val="00F312E6"/>
    <w:rsid w:val="00F3153D"/>
    <w:rsid w:val="00F31C87"/>
    <w:rsid w:val="00F33D6A"/>
    <w:rsid w:val="00F37D6C"/>
    <w:rsid w:val="00F41E8D"/>
    <w:rsid w:val="00F436A9"/>
    <w:rsid w:val="00F43B68"/>
    <w:rsid w:val="00F466AF"/>
    <w:rsid w:val="00F525FD"/>
    <w:rsid w:val="00F52B30"/>
    <w:rsid w:val="00F53B11"/>
    <w:rsid w:val="00F55053"/>
    <w:rsid w:val="00F5724C"/>
    <w:rsid w:val="00F573AB"/>
    <w:rsid w:val="00F61722"/>
    <w:rsid w:val="00F61E5F"/>
    <w:rsid w:val="00F64893"/>
    <w:rsid w:val="00F71159"/>
    <w:rsid w:val="00F73CEA"/>
    <w:rsid w:val="00F74192"/>
    <w:rsid w:val="00F74DD9"/>
    <w:rsid w:val="00F76FC0"/>
    <w:rsid w:val="00F812CC"/>
    <w:rsid w:val="00F8181C"/>
    <w:rsid w:val="00F81AC1"/>
    <w:rsid w:val="00F83FA3"/>
    <w:rsid w:val="00F85E09"/>
    <w:rsid w:val="00F86CC9"/>
    <w:rsid w:val="00F9082F"/>
    <w:rsid w:val="00F9250B"/>
    <w:rsid w:val="00F94472"/>
    <w:rsid w:val="00F94AA2"/>
    <w:rsid w:val="00F95B8F"/>
    <w:rsid w:val="00FA0742"/>
    <w:rsid w:val="00FA1FC6"/>
    <w:rsid w:val="00FA3226"/>
    <w:rsid w:val="00FA45AB"/>
    <w:rsid w:val="00FB15EC"/>
    <w:rsid w:val="00FB2C89"/>
    <w:rsid w:val="00FB32CF"/>
    <w:rsid w:val="00FB33A9"/>
    <w:rsid w:val="00FB4AEB"/>
    <w:rsid w:val="00FB6899"/>
    <w:rsid w:val="00FB76F0"/>
    <w:rsid w:val="00FC2543"/>
    <w:rsid w:val="00FC27D4"/>
    <w:rsid w:val="00FC532E"/>
    <w:rsid w:val="00FC6779"/>
    <w:rsid w:val="00FC6A49"/>
    <w:rsid w:val="00FC7127"/>
    <w:rsid w:val="00FC7DE8"/>
    <w:rsid w:val="00FD1D47"/>
    <w:rsid w:val="00FD2C51"/>
    <w:rsid w:val="00FD2C7E"/>
    <w:rsid w:val="00FD3737"/>
    <w:rsid w:val="00FD49F7"/>
    <w:rsid w:val="00FD6A5A"/>
    <w:rsid w:val="00FD7F5E"/>
    <w:rsid w:val="00FE01CD"/>
    <w:rsid w:val="00FE04C6"/>
    <w:rsid w:val="00FE1261"/>
    <w:rsid w:val="00FE2555"/>
    <w:rsid w:val="00FE3514"/>
    <w:rsid w:val="00FE5CA2"/>
    <w:rsid w:val="00FE6F4A"/>
    <w:rsid w:val="00FE7813"/>
    <w:rsid w:val="00FF07E0"/>
    <w:rsid w:val="00FF0A3F"/>
    <w:rsid w:val="00FF0DBC"/>
    <w:rsid w:val="00FF29DD"/>
    <w:rsid w:val="00FF3BC7"/>
    <w:rsid w:val="00FF5A6B"/>
    <w:rsid w:val="00FF64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E18E"/>
  <w15:chartTrackingRefBased/>
  <w15:docId w15:val="{13E44503-4B4E-4237-826B-57AF5FFF5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09AA"/>
    <w:pPr>
      <w:spacing w:after="40"/>
      <w:jc w:val="both"/>
    </w:pPr>
    <w:rPr>
      <w:sz w:val="20"/>
    </w:rPr>
  </w:style>
  <w:style w:type="paragraph" w:styleId="Nagwek10">
    <w:name w:val="heading 1"/>
    <w:aliases w:val="Topic Heading 1"/>
    <w:basedOn w:val="Normalny"/>
    <w:next w:val="Normalny"/>
    <w:link w:val="Nagwek1Znak"/>
    <w:qFormat/>
    <w:rsid w:val="00A97D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0">
    <w:name w:val="heading 2"/>
    <w:aliases w:val="Topic Heading"/>
    <w:basedOn w:val="Normalny"/>
    <w:next w:val="Normalny"/>
    <w:link w:val="Nagwek2Znak"/>
    <w:unhideWhenUsed/>
    <w:qFormat/>
    <w:rsid w:val="00564F2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D973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CE45E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A133FF"/>
    <w:pPr>
      <w:keepNext/>
      <w:keepLines/>
      <w:spacing w:before="40" w:after="0" w:line="256" w:lineRule="auto"/>
      <w:ind w:left="1008" w:hanging="1008"/>
      <w:outlineLvl w:val="4"/>
    </w:pPr>
    <w:rPr>
      <w:rFonts w:eastAsiaTheme="majorEastAsia" w:cstheme="minorHAnsi"/>
      <w:b/>
      <w:bCs/>
      <w:sz w:val="24"/>
      <w:szCs w:val="24"/>
    </w:rPr>
  </w:style>
  <w:style w:type="paragraph" w:styleId="Nagwek6">
    <w:name w:val="heading 6"/>
    <w:basedOn w:val="Normalny"/>
    <w:next w:val="Normalny"/>
    <w:link w:val="Nagwek6Znak"/>
    <w:uiPriority w:val="9"/>
    <w:unhideWhenUsed/>
    <w:qFormat/>
    <w:rsid w:val="00AD502D"/>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unhideWhenUsed/>
    <w:qFormat/>
    <w:rsid w:val="00A133FF"/>
    <w:pPr>
      <w:keepNext/>
      <w:keepLines/>
      <w:spacing w:before="40" w:after="0" w:line="256" w:lineRule="auto"/>
      <w:ind w:left="1296" w:hanging="1296"/>
      <w:outlineLvl w:val="6"/>
    </w:pPr>
    <w:rPr>
      <w:rFonts w:asciiTheme="majorHAnsi" w:eastAsiaTheme="majorEastAsia" w:hAnsiTheme="majorHAnsi" w:cstheme="majorBidi"/>
      <w:i/>
      <w:iCs/>
      <w:color w:val="1F4D78" w:themeColor="accent1" w:themeShade="7F"/>
      <w:sz w:val="22"/>
    </w:rPr>
  </w:style>
  <w:style w:type="paragraph" w:styleId="Nagwek8">
    <w:name w:val="heading 8"/>
    <w:basedOn w:val="Normalny"/>
    <w:next w:val="Tekstpodstawowy"/>
    <w:link w:val="Nagwek8Znak"/>
    <w:uiPriority w:val="9"/>
    <w:qFormat/>
    <w:rsid w:val="00EE048F"/>
    <w:pPr>
      <w:keepNext/>
      <w:widowControl w:val="0"/>
      <w:numPr>
        <w:ilvl w:val="7"/>
        <w:numId w:val="9"/>
      </w:numPr>
      <w:suppressAutoHyphens/>
      <w:spacing w:after="0" w:line="100" w:lineRule="atLeast"/>
      <w:outlineLvl w:val="7"/>
    </w:pPr>
    <w:rPr>
      <w:rFonts w:ascii="Times New Roman" w:eastAsia="Times New Roman" w:hAnsi="Times New Roman" w:cs="Times New Roman"/>
      <w:kern w:val="1"/>
      <w:sz w:val="24"/>
      <w:szCs w:val="20"/>
      <w:lang w:eastAsia="ar-SA"/>
    </w:rPr>
  </w:style>
  <w:style w:type="paragraph" w:styleId="Nagwek9">
    <w:name w:val="heading 9"/>
    <w:aliases w:val="nagłówek tabeli"/>
    <w:basedOn w:val="Normalny"/>
    <w:next w:val="Tekstpodstawowy"/>
    <w:link w:val="Nagwek9Znak"/>
    <w:uiPriority w:val="9"/>
    <w:qFormat/>
    <w:rsid w:val="00EE048F"/>
    <w:pPr>
      <w:keepNext/>
      <w:widowControl w:val="0"/>
      <w:numPr>
        <w:ilvl w:val="8"/>
        <w:numId w:val="9"/>
      </w:numPr>
      <w:suppressAutoHyphens/>
      <w:spacing w:before="240" w:after="120" w:line="100" w:lineRule="atLeast"/>
      <w:outlineLvl w:val="8"/>
    </w:pPr>
    <w:rPr>
      <w:rFonts w:ascii="Arial" w:eastAsia="Microsoft YaHei" w:hAnsi="Arial" w:cs="Mangal"/>
      <w:b/>
      <w:bCs/>
      <w:kern w:val="1"/>
      <w:sz w:val="21"/>
      <w:szCs w:val="2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unhideWhenUsed/>
    <w:rsid w:val="00EE048F"/>
    <w:rPr>
      <w:sz w:val="16"/>
      <w:szCs w:val="16"/>
    </w:rPr>
  </w:style>
  <w:style w:type="paragraph" w:customStyle="1" w:styleId="archm1podziarozdziaw">
    <w:name w:val="archm 1. podział rozdziałów"/>
    <w:basedOn w:val="Normalny"/>
    <w:qFormat/>
    <w:rsid w:val="00EE048F"/>
    <w:pPr>
      <w:spacing w:after="0" w:line="240" w:lineRule="auto"/>
      <w:jc w:val="center"/>
    </w:pPr>
    <w:rPr>
      <w:rFonts w:ascii="Calibri Light" w:eastAsia="Calibri" w:hAnsi="Calibri Light" w:cs="Arial"/>
      <w:kern w:val="1"/>
      <w:sz w:val="52"/>
      <w:szCs w:val="20"/>
      <w:lang w:eastAsia="ar-SA"/>
    </w:rPr>
  </w:style>
  <w:style w:type="character" w:customStyle="1" w:styleId="Nagwek8Znak">
    <w:name w:val="Nagłówek 8 Znak"/>
    <w:basedOn w:val="Domylnaczcionkaakapitu"/>
    <w:link w:val="Nagwek8"/>
    <w:uiPriority w:val="9"/>
    <w:rsid w:val="00EE048F"/>
    <w:rPr>
      <w:rFonts w:ascii="Times New Roman" w:eastAsia="Times New Roman" w:hAnsi="Times New Roman" w:cs="Times New Roman"/>
      <w:kern w:val="1"/>
      <w:sz w:val="24"/>
      <w:szCs w:val="20"/>
      <w:lang w:eastAsia="ar-SA"/>
    </w:rPr>
  </w:style>
  <w:style w:type="character" w:customStyle="1" w:styleId="Nagwek9Znak">
    <w:name w:val="Nagłówek 9 Znak"/>
    <w:aliases w:val="nagłówek tabeli Znak"/>
    <w:basedOn w:val="Domylnaczcionkaakapitu"/>
    <w:link w:val="Nagwek9"/>
    <w:uiPriority w:val="9"/>
    <w:rsid w:val="00EE048F"/>
    <w:rPr>
      <w:rFonts w:ascii="Arial" w:eastAsia="Microsoft YaHei" w:hAnsi="Arial" w:cs="Mangal"/>
      <w:b/>
      <w:bCs/>
      <w:kern w:val="1"/>
      <w:sz w:val="21"/>
      <w:szCs w:val="21"/>
      <w:lang w:eastAsia="ar-SA"/>
    </w:rPr>
  </w:style>
  <w:style w:type="paragraph" w:customStyle="1" w:styleId="archmI">
    <w:name w:val="archm I"/>
    <w:basedOn w:val="Normalny"/>
    <w:qFormat/>
    <w:rsid w:val="00A20BB4"/>
    <w:pPr>
      <w:widowControl w:val="0"/>
      <w:numPr>
        <w:numId w:val="9"/>
      </w:numPr>
      <w:suppressAutoHyphens/>
      <w:spacing w:after="160" w:line="100" w:lineRule="atLeast"/>
      <w:outlineLvl w:val="0"/>
    </w:pPr>
    <w:rPr>
      <w:rFonts w:ascii="Calibri Light" w:eastAsia="Lucida Sans Unicode" w:hAnsi="Calibri Light" w:cs="Arial"/>
      <w:b/>
      <w:kern w:val="1"/>
      <w:sz w:val="28"/>
      <w:szCs w:val="56"/>
      <w:lang w:eastAsia="ar-SA"/>
    </w:rPr>
  </w:style>
  <w:style w:type="paragraph" w:customStyle="1" w:styleId="archm1">
    <w:name w:val="archm 1."/>
    <w:basedOn w:val="Normalny"/>
    <w:qFormat/>
    <w:rsid w:val="00CF4999"/>
    <w:pPr>
      <w:widowControl w:val="0"/>
      <w:numPr>
        <w:ilvl w:val="1"/>
        <w:numId w:val="9"/>
      </w:numPr>
      <w:suppressAutoHyphens/>
      <w:spacing w:before="200" w:after="100" w:line="100" w:lineRule="atLeast"/>
      <w:outlineLvl w:val="1"/>
    </w:pPr>
    <w:rPr>
      <w:rFonts w:ascii="Calibri Light" w:eastAsia="Lucida Sans Unicode" w:hAnsi="Calibri Light" w:cs="Arial"/>
      <w:b/>
      <w:kern w:val="1"/>
      <w:sz w:val="24"/>
      <w:szCs w:val="56"/>
      <w:lang w:eastAsia="ar-SA"/>
    </w:rPr>
  </w:style>
  <w:style w:type="paragraph" w:customStyle="1" w:styleId="archm11">
    <w:name w:val="archm 1.1."/>
    <w:basedOn w:val="archm1"/>
    <w:link w:val="archm11Znak"/>
    <w:qFormat/>
    <w:rsid w:val="00EE048F"/>
    <w:pPr>
      <w:numPr>
        <w:ilvl w:val="2"/>
      </w:numPr>
      <w:spacing w:after="40"/>
      <w:outlineLvl w:val="2"/>
    </w:pPr>
    <w:rPr>
      <w:sz w:val="22"/>
    </w:rPr>
  </w:style>
  <w:style w:type="paragraph" w:styleId="Tekstpodstawowy">
    <w:name w:val="Body Text"/>
    <w:basedOn w:val="Normalny"/>
    <w:link w:val="TekstpodstawowyZnak"/>
    <w:uiPriority w:val="99"/>
    <w:semiHidden/>
    <w:unhideWhenUsed/>
    <w:rsid w:val="00EE048F"/>
    <w:pPr>
      <w:spacing w:after="120"/>
    </w:pPr>
  </w:style>
  <w:style w:type="character" w:customStyle="1" w:styleId="TekstpodstawowyZnak">
    <w:name w:val="Tekst podstawowy Znak"/>
    <w:basedOn w:val="Domylnaczcionkaakapitu"/>
    <w:link w:val="Tekstpodstawowy"/>
    <w:uiPriority w:val="99"/>
    <w:semiHidden/>
    <w:rsid w:val="00EE048F"/>
  </w:style>
  <w:style w:type="paragraph" w:customStyle="1" w:styleId="archm1tekst">
    <w:name w:val="archm 1. tekst"/>
    <w:basedOn w:val="Normalny"/>
    <w:qFormat/>
    <w:rsid w:val="00EE048F"/>
    <w:pPr>
      <w:widowControl w:val="0"/>
      <w:suppressAutoHyphens/>
      <w:spacing w:after="0" w:line="240" w:lineRule="atLeast"/>
      <w:ind w:firstLine="340"/>
    </w:pPr>
    <w:rPr>
      <w:rFonts w:ascii="Calibri Light" w:eastAsia="Calibri" w:hAnsi="Calibri Light" w:cs="Arial"/>
      <w:kern w:val="1"/>
      <w:szCs w:val="20"/>
      <w:lang w:eastAsia="ar-SA"/>
    </w:rPr>
  </w:style>
  <w:style w:type="paragraph" w:customStyle="1" w:styleId="1Zawartoopracowania">
    <w:name w:val="1. Zawartość opracowania"/>
    <w:basedOn w:val="archm1tekst"/>
    <w:qFormat/>
    <w:rsid w:val="00EE048F"/>
    <w:pPr>
      <w:tabs>
        <w:tab w:val="left" w:pos="1134"/>
        <w:tab w:val="left" w:leader="dot" w:pos="7655"/>
        <w:tab w:val="left" w:leader="dot" w:pos="7938"/>
      </w:tabs>
      <w:ind w:firstLine="0"/>
    </w:pPr>
    <w:rPr>
      <w:rFonts w:cs="Times New Roman"/>
    </w:rPr>
  </w:style>
  <w:style w:type="paragraph" w:styleId="Nagwek">
    <w:name w:val="header"/>
    <w:basedOn w:val="Normalny"/>
    <w:link w:val="NagwekZnak"/>
    <w:unhideWhenUsed/>
    <w:rsid w:val="00EE048F"/>
    <w:pPr>
      <w:tabs>
        <w:tab w:val="center" w:pos="4536"/>
        <w:tab w:val="right" w:pos="9072"/>
      </w:tabs>
      <w:spacing w:after="0" w:line="240" w:lineRule="auto"/>
    </w:pPr>
  </w:style>
  <w:style w:type="character" w:customStyle="1" w:styleId="NagwekZnak">
    <w:name w:val="Nagłówek Znak"/>
    <w:basedOn w:val="Domylnaczcionkaakapitu"/>
    <w:link w:val="Nagwek"/>
    <w:rsid w:val="00EE048F"/>
  </w:style>
  <w:style w:type="paragraph" w:styleId="Stopka">
    <w:name w:val="footer"/>
    <w:basedOn w:val="Normalny"/>
    <w:link w:val="StopkaZnak"/>
    <w:uiPriority w:val="99"/>
    <w:unhideWhenUsed/>
    <w:rsid w:val="00EE04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E048F"/>
  </w:style>
  <w:style w:type="character" w:styleId="Hipercze">
    <w:name w:val="Hyperlink"/>
    <w:uiPriority w:val="99"/>
    <w:rsid w:val="000C4CE5"/>
    <w:rPr>
      <w:color w:val="0000FF"/>
      <w:u w:val="single"/>
    </w:rPr>
  </w:style>
  <w:style w:type="paragraph" w:styleId="Spistreci1">
    <w:name w:val="toc 1"/>
    <w:basedOn w:val="Normalny"/>
    <w:uiPriority w:val="39"/>
    <w:qFormat/>
    <w:rsid w:val="000C4CE5"/>
    <w:pPr>
      <w:widowControl w:val="0"/>
      <w:tabs>
        <w:tab w:val="left" w:pos="440"/>
        <w:tab w:val="right" w:leader="dot" w:pos="9062"/>
      </w:tabs>
      <w:suppressAutoHyphens/>
      <w:spacing w:before="120" w:after="120" w:line="100" w:lineRule="atLeast"/>
    </w:pPr>
    <w:rPr>
      <w:rFonts w:ascii="Calibri Light" w:eastAsia="Lucida Sans Unicode" w:hAnsi="Calibri Light" w:cs="Times New Roman"/>
      <w:b/>
      <w:bCs/>
      <w:caps/>
      <w:kern w:val="1"/>
      <w:szCs w:val="20"/>
      <w:lang w:eastAsia="ar-SA"/>
    </w:rPr>
  </w:style>
  <w:style w:type="paragraph" w:styleId="Spistreci2">
    <w:name w:val="toc 2"/>
    <w:basedOn w:val="Normalny"/>
    <w:uiPriority w:val="39"/>
    <w:qFormat/>
    <w:rsid w:val="000C4CE5"/>
    <w:pPr>
      <w:widowControl w:val="0"/>
      <w:tabs>
        <w:tab w:val="right" w:leader="dot" w:pos="9061"/>
      </w:tabs>
      <w:suppressAutoHyphens/>
      <w:spacing w:after="0" w:line="100" w:lineRule="atLeast"/>
    </w:pPr>
    <w:rPr>
      <w:rFonts w:ascii="Calibri Light" w:eastAsia="Lucida Sans Unicode" w:hAnsi="Calibri Light" w:cs="Times New Roman"/>
      <w:smallCaps/>
      <w:kern w:val="1"/>
      <w:szCs w:val="20"/>
      <w:lang w:eastAsia="ar-SA"/>
    </w:rPr>
  </w:style>
  <w:style w:type="paragraph" w:styleId="Spistreci3">
    <w:name w:val="toc 3"/>
    <w:basedOn w:val="Normalny"/>
    <w:next w:val="Normalny"/>
    <w:autoRedefine/>
    <w:uiPriority w:val="39"/>
    <w:unhideWhenUsed/>
    <w:rsid w:val="00E13C26"/>
    <w:pPr>
      <w:tabs>
        <w:tab w:val="left" w:pos="284"/>
        <w:tab w:val="left" w:pos="709"/>
        <w:tab w:val="right" w:leader="dot" w:pos="9038"/>
      </w:tabs>
      <w:spacing w:after="0" w:line="240" w:lineRule="auto"/>
      <w:ind w:left="709" w:hanging="425"/>
      <w:jc w:val="left"/>
    </w:pPr>
  </w:style>
  <w:style w:type="paragraph" w:customStyle="1" w:styleId="Standard">
    <w:name w:val="Standard"/>
    <w:rsid w:val="000462D7"/>
    <w:pPr>
      <w:widowControl w:val="0"/>
      <w:suppressAutoHyphens/>
      <w:spacing w:after="0" w:line="240" w:lineRule="auto"/>
      <w:textAlignment w:val="baseline"/>
    </w:pPr>
    <w:rPr>
      <w:rFonts w:ascii="Arial" w:eastAsia="Lucida Sans Unicode" w:hAnsi="Arial" w:cs="Times New Roman"/>
      <w:kern w:val="1"/>
      <w:sz w:val="20"/>
      <w:szCs w:val="20"/>
      <w:lang w:eastAsia="hi-IN" w:bidi="hi-IN"/>
    </w:rPr>
  </w:style>
  <w:style w:type="paragraph" w:styleId="Akapitzlist">
    <w:name w:val="List Paragraph"/>
    <w:aliases w:val="List Paragraph1,BulletC,Obiekt,Wyliczanie,Akapit z listą31,Akapit z listą3,Numerowanie,Bullets,normalny tekst,List Paragraph,normalny,Akapit z listą11,Kolorowa lista — akcent 11,Normal,Wypunktowanie,Liste à puces retrait droite,naglowek,L1"/>
    <w:basedOn w:val="Normalny"/>
    <w:link w:val="AkapitzlistZnak"/>
    <w:uiPriority w:val="34"/>
    <w:qFormat/>
    <w:rsid w:val="00D7252D"/>
    <w:pPr>
      <w:ind w:left="720"/>
      <w:contextualSpacing/>
    </w:pPr>
  </w:style>
  <w:style w:type="paragraph" w:styleId="Tekstkomentarza">
    <w:name w:val="annotation text"/>
    <w:basedOn w:val="Normalny"/>
    <w:link w:val="TekstkomentarzaZnak"/>
    <w:uiPriority w:val="99"/>
    <w:unhideWhenUsed/>
    <w:rsid w:val="00EB47CC"/>
    <w:pPr>
      <w:spacing w:line="240" w:lineRule="auto"/>
    </w:pPr>
    <w:rPr>
      <w:szCs w:val="20"/>
    </w:rPr>
  </w:style>
  <w:style w:type="character" w:customStyle="1" w:styleId="TekstkomentarzaZnak">
    <w:name w:val="Tekst komentarza Znak"/>
    <w:basedOn w:val="Domylnaczcionkaakapitu"/>
    <w:link w:val="Tekstkomentarza"/>
    <w:uiPriority w:val="99"/>
    <w:rsid w:val="00EB47CC"/>
    <w:rPr>
      <w:sz w:val="20"/>
      <w:szCs w:val="20"/>
    </w:rPr>
  </w:style>
  <w:style w:type="paragraph" w:styleId="Tematkomentarza">
    <w:name w:val="annotation subject"/>
    <w:basedOn w:val="Tekstkomentarza"/>
    <w:next w:val="Tekstkomentarza"/>
    <w:link w:val="TematkomentarzaZnak"/>
    <w:uiPriority w:val="99"/>
    <w:semiHidden/>
    <w:unhideWhenUsed/>
    <w:rsid w:val="00EB47CC"/>
    <w:rPr>
      <w:b/>
      <w:bCs/>
    </w:rPr>
  </w:style>
  <w:style w:type="character" w:customStyle="1" w:styleId="TematkomentarzaZnak">
    <w:name w:val="Temat komentarza Znak"/>
    <w:basedOn w:val="TekstkomentarzaZnak"/>
    <w:link w:val="Tematkomentarza"/>
    <w:uiPriority w:val="99"/>
    <w:semiHidden/>
    <w:rsid w:val="00EB47CC"/>
    <w:rPr>
      <w:b/>
      <w:bCs/>
      <w:sz w:val="20"/>
      <w:szCs w:val="20"/>
    </w:rPr>
  </w:style>
  <w:style w:type="paragraph" w:styleId="Tekstdymka">
    <w:name w:val="Balloon Text"/>
    <w:basedOn w:val="Normalny"/>
    <w:link w:val="TekstdymkaZnak"/>
    <w:uiPriority w:val="99"/>
    <w:semiHidden/>
    <w:unhideWhenUsed/>
    <w:rsid w:val="00EB47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47CC"/>
    <w:rPr>
      <w:rFonts w:ascii="Segoe UI" w:hAnsi="Segoe UI" w:cs="Segoe UI"/>
      <w:sz w:val="18"/>
      <w:szCs w:val="18"/>
    </w:rPr>
  </w:style>
  <w:style w:type="paragraph" w:customStyle="1" w:styleId="archm1tabela">
    <w:name w:val="archm 1. tabela"/>
    <w:basedOn w:val="Normalny"/>
    <w:qFormat/>
    <w:rsid w:val="00CF4999"/>
    <w:pPr>
      <w:spacing w:after="0" w:line="280" w:lineRule="exact"/>
      <w:ind w:left="397"/>
    </w:pPr>
    <w:rPr>
      <w:rFonts w:ascii="Calibri Light" w:eastAsia="Calibri" w:hAnsi="Calibri Light" w:cs="Arial"/>
      <w:kern w:val="1"/>
      <w:szCs w:val="20"/>
      <w:lang w:eastAsia="ar-SA"/>
    </w:rPr>
  </w:style>
  <w:style w:type="table" w:styleId="Tabela-Siatka">
    <w:name w:val="Table Grid"/>
    <w:basedOn w:val="Standardowy"/>
    <w:uiPriority w:val="59"/>
    <w:qFormat/>
    <w:rsid w:val="00CC6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0DE9"/>
    <w:pPr>
      <w:autoSpaceDE w:val="0"/>
      <w:autoSpaceDN w:val="0"/>
      <w:adjustRightInd w:val="0"/>
      <w:spacing w:after="0" w:line="240" w:lineRule="auto"/>
    </w:pPr>
    <w:rPr>
      <w:rFonts w:ascii="Calibri" w:hAnsi="Calibri" w:cs="Calibri"/>
      <w:color w:val="000000"/>
      <w:sz w:val="24"/>
      <w:szCs w:val="24"/>
    </w:rPr>
  </w:style>
  <w:style w:type="numbering" w:customStyle="1" w:styleId="WW8Num71">
    <w:name w:val="WW8Num71"/>
    <w:basedOn w:val="Bezlisty"/>
    <w:rsid w:val="00FD7F5E"/>
    <w:pPr>
      <w:numPr>
        <w:numId w:val="1"/>
      </w:numPr>
    </w:pPr>
  </w:style>
  <w:style w:type="character" w:customStyle="1" w:styleId="AkapitzlistZnak">
    <w:name w:val="Akapit z listą Znak"/>
    <w:aliases w:val="List Paragraph1 Znak,BulletC Znak,Obiekt Znak,Wyliczanie Znak,Akapit z listą31 Znak,Akapit z listą3 Znak,Numerowanie Znak,Bullets Znak,normalny tekst Znak,List Paragraph Znak,normalny Znak,Akapit z listą11 Znak,Normal Znak,L1 Znak"/>
    <w:link w:val="Akapitzlist"/>
    <w:uiPriority w:val="34"/>
    <w:qFormat/>
    <w:locked/>
    <w:rsid w:val="0090306A"/>
    <w:rPr>
      <w:sz w:val="20"/>
    </w:rPr>
  </w:style>
  <w:style w:type="paragraph" w:styleId="Listapunktowana">
    <w:name w:val="List Bullet"/>
    <w:basedOn w:val="Normalny"/>
    <w:uiPriority w:val="99"/>
    <w:unhideWhenUsed/>
    <w:rsid w:val="00E160FF"/>
    <w:pPr>
      <w:numPr>
        <w:numId w:val="2"/>
      </w:numPr>
      <w:contextualSpacing/>
    </w:pPr>
  </w:style>
  <w:style w:type="paragraph" w:customStyle="1" w:styleId="11tekst">
    <w:name w:val="1.1 tekst"/>
    <w:basedOn w:val="Normalny"/>
    <w:uiPriority w:val="99"/>
    <w:qFormat/>
    <w:rsid w:val="002B7845"/>
    <w:pPr>
      <w:widowControl w:val="0"/>
      <w:suppressAutoHyphens/>
      <w:spacing w:after="0" w:line="100" w:lineRule="atLeast"/>
      <w:ind w:left="851" w:firstLine="574"/>
    </w:pPr>
    <w:rPr>
      <w:rFonts w:ascii="Arial" w:eastAsia="Lucida Sans Unicode" w:hAnsi="Arial" w:cs="Arial"/>
      <w:kern w:val="2"/>
      <w:szCs w:val="20"/>
      <w:lang w:eastAsia="ar-SA"/>
    </w:rPr>
  </w:style>
  <w:style w:type="paragraph" w:styleId="Tekstprzypisukocowego">
    <w:name w:val="endnote text"/>
    <w:basedOn w:val="Normalny"/>
    <w:link w:val="TekstprzypisukocowegoZnak"/>
    <w:uiPriority w:val="99"/>
    <w:semiHidden/>
    <w:unhideWhenUsed/>
    <w:rsid w:val="00CC5720"/>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CC5720"/>
    <w:rPr>
      <w:sz w:val="20"/>
      <w:szCs w:val="20"/>
    </w:rPr>
  </w:style>
  <w:style w:type="character" w:styleId="Odwoanieprzypisukocowego">
    <w:name w:val="endnote reference"/>
    <w:basedOn w:val="Domylnaczcionkaakapitu"/>
    <w:uiPriority w:val="99"/>
    <w:semiHidden/>
    <w:unhideWhenUsed/>
    <w:rsid w:val="00CC5720"/>
    <w:rPr>
      <w:vertAlign w:val="superscript"/>
    </w:rPr>
  </w:style>
  <w:style w:type="character" w:customStyle="1" w:styleId="ReportTextChar">
    <w:name w:val="Report Text Char"/>
    <w:link w:val="ReportText"/>
    <w:locked/>
    <w:rsid w:val="007B5E79"/>
    <w:rPr>
      <w:lang w:val="en-GB"/>
    </w:rPr>
  </w:style>
  <w:style w:type="paragraph" w:customStyle="1" w:styleId="ReportText">
    <w:name w:val="Report Text"/>
    <w:basedOn w:val="Normalny"/>
    <w:link w:val="ReportTextChar"/>
    <w:rsid w:val="007B5E79"/>
    <w:pPr>
      <w:spacing w:after="138" w:line="240" w:lineRule="auto"/>
      <w:ind w:left="1080"/>
    </w:pPr>
    <w:rPr>
      <w:sz w:val="22"/>
      <w:lang w:val="en-GB"/>
    </w:rPr>
  </w:style>
  <w:style w:type="character" w:customStyle="1" w:styleId="Normalny-tabelka">
    <w:name w:val="Normalny - tabelka"/>
    <w:qFormat/>
    <w:rsid w:val="004257A7"/>
    <w:rPr>
      <w:rFonts w:ascii="Arial" w:hAnsi="Arial" w:cs="Arial" w:hint="default"/>
      <w:kern w:val="0"/>
      <w:sz w:val="20"/>
    </w:rPr>
  </w:style>
  <w:style w:type="character" w:customStyle="1" w:styleId="ReportLevel3Char">
    <w:name w:val="Report Level 3 Char"/>
    <w:link w:val="ReportLevel3"/>
    <w:locked/>
    <w:rsid w:val="004257A7"/>
    <w:rPr>
      <w:rFonts w:ascii="Arial" w:hAnsi="Arial" w:cs="Arial"/>
      <w:b/>
      <w:lang w:val="en-GB"/>
    </w:rPr>
  </w:style>
  <w:style w:type="paragraph" w:customStyle="1" w:styleId="ReportLevel3">
    <w:name w:val="Report Level 3"/>
    <w:basedOn w:val="Normalny"/>
    <w:next w:val="ReportText"/>
    <w:link w:val="ReportLevel3Char"/>
    <w:rsid w:val="004257A7"/>
    <w:pPr>
      <w:keepNext/>
      <w:tabs>
        <w:tab w:val="left" w:pos="2160"/>
      </w:tabs>
      <w:spacing w:before="120" w:after="120" w:line="240" w:lineRule="auto"/>
      <w:outlineLvl w:val="2"/>
    </w:pPr>
    <w:rPr>
      <w:rFonts w:ascii="Arial" w:hAnsi="Arial" w:cs="Arial"/>
      <w:b/>
      <w:sz w:val="22"/>
      <w:lang w:val="en-GB"/>
    </w:rPr>
  </w:style>
  <w:style w:type="character" w:styleId="Nierozpoznanawzmianka">
    <w:name w:val="Unresolved Mention"/>
    <w:basedOn w:val="Domylnaczcionkaakapitu"/>
    <w:uiPriority w:val="99"/>
    <w:semiHidden/>
    <w:unhideWhenUsed/>
    <w:rsid w:val="00F86CC9"/>
    <w:rPr>
      <w:color w:val="605E5C"/>
      <w:shd w:val="clear" w:color="auto" w:fill="E1DFDD"/>
    </w:rPr>
  </w:style>
  <w:style w:type="character" w:customStyle="1" w:styleId="Nagwek4Znak">
    <w:name w:val="Nagłówek 4 Znak"/>
    <w:basedOn w:val="Domylnaczcionkaakapitu"/>
    <w:link w:val="Nagwek4"/>
    <w:uiPriority w:val="9"/>
    <w:rsid w:val="00CE45E8"/>
    <w:rPr>
      <w:rFonts w:asciiTheme="majorHAnsi" w:eastAsiaTheme="majorEastAsia" w:hAnsiTheme="majorHAnsi" w:cstheme="majorBidi"/>
      <w:i/>
      <w:iCs/>
      <w:color w:val="2E74B5" w:themeColor="accent1" w:themeShade="BF"/>
      <w:sz w:val="20"/>
    </w:rPr>
  </w:style>
  <w:style w:type="character" w:customStyle="1" w:styleId="h2">
    <w:name w:val="h2"/>
    <w:basedOn w:val="Domylnaczcionkaakapitu"/>
    <w:rsid w:val="00CE45E8"/>
  </w:style>
  <w:style w:type="paragraph" w:styleId="Spistreci4">
    <w:name w:val="toc 4"/>
    <w:basedOn w:val="Normalny"/>
    <w:next w:val="Normalny"/>
    <w:autoRedefine/>
    <w:uiPriority w:val="39"/>
    <w:unhideWhenUsed/>
    <w:rsid w:val="009E14AB"/>
    <w:pPr>
      <w:spacing w:after="100"/>
      <w:ind w:left="660"/>
      <w:jc w:val="left"/>
    </w:pPr>
    <w:rPr>
      <w:rFonts w:eastAsiaTheme="minorEastAsia"/>
      <w:sz w:val="22"/>
      <w:lang w:eastAsia="pl-PL"/>
    </w:rPr>
  </w:style>
  <w:style w:type="paragraph" w:styleId="Spistreci5">
    <w:name w:val="toc 5"/>
    <w:basedOn w:val="Normalny"/>
    <w:next w:val="Normalny"/>
    <w:autoRedefine/>
    <w:uiPriority w:val="39"/>
    <w:unhideWhenUsed/>
    <w:rsid w:val="009E14AB"/>
    <w:pPr>
      <w:spacing w:after="100"/>
      <w:ind w:left="880"/>
      <w:jc w:val="left"/>
    </w:pPr>
    <w:rPr>
      <w:rFonts w:eastAsiaTheme="minorEastAsia"/>
      <w:sz w:val="22"/>
      <w:lang w:eastAsia="pl-PL"/>
    </w:rPr>
  </w:style>
  <w:style w:type="paragraph" w:styleId="Spistreci6">
    <w:name w:val="toc 6"/>
    <w:basedOn w:val="Normalny"/>
    <w:next w:val="Normalny"/>
    <w:autoRedefine/>
    <w:uiPriority w:val="39"/>
    <w:unhideWhenUsed/>
    <w:rsid w:val="009E14AB"/>
    <w:pPr>
      <w:spacing w:after="100"/>
      <w:ind w:left="1100"/>
      <w:jc w:val="left"/>
    </w:pPr>
    <w:rPr>
      <w:rFonts w:eastAsiaTheme="minorEastAsia"/>
      <w:sz w:val="22"/>
      <w:lang w:eastAsia="pl-PL"/>
    </w:rPr>
  </w:style>
  <w:style w:type="paragraph" w:styleId="Spistreci7">
    <w:name w:val="toc 7"/>
    <w:basedOn w:val="Normalny"/>
    <w:next w:val="Normalny"/>
    <w:autoRedefine/>
    <w:uiPriority w:val="39"/>
    <w:unhideWhenUsed/>
    <w:rsid w:val="009E14AB"/>
    <w:pPr>
      <w:spacing w:after="100"/>
      <w:ind w:left="1320"/>
      <w:jc w:val="left"/>
    </w:pPr>
    <w:rPr>
      <w:rFonts w:eastAsiaTheme="minorEastAsia"/>
      <w:sz w:val="22"/>
      <w:lang w:eastAsia="pl-PL"/>
    </w:rPr>
  </w:style>
  <w:style w:type="paragraph" w:styleId="Spistreci8">
    <w:name w:val="toc 8"/>
    <w:basedOn w:val="Normalny"/>
    <w:next w:val="Normalny"/>
    <w:autoRedefine/>
    <w:uiPriority w:val="39"/>
    <w:unhideWhenUsed/>
    <w:rsid w:val="009E14AB"/>
    <w:pPr>
      <w:spacing w:after="100"/>
      <w:ind w:left="1540"/>
      <w:jc w:val="left"/>
    </w:pPr>
    <w:rPr>
      <w:rFonts w:eastAsiaTheme="minorEastAsia"/>
      <w:sz w:val="22"/>
      <w:lang w:eastAsia="pl-PL"/>
    </w:rPr>
  </w:style>
  <w:style w:type="paragraph" w:styleId="Spistreci9">
    <w:name w:val="toc 9"/>
    <w:basedOn w:val="Normalny"/>
    <w:next w:val="Normalny"/>
    <w:autoRedefine/>
    <w:uiPriority w:val="39"/>
    <w:unhideWhenUsed/>
    <w:rsid w:val="009E14AB"/>
    <w:pPr>
      <w:spacing w:after="100"/>
      <w:ind w:left="1760"/>
      <w:jc w:val="left"/>
    </w:pPr>
    <w:rPr>
      <w:rFonts w:eastAsiaTheme="minorEastAsia"/>
      <w:sz w:val="22"/>
      <w:lang w:eastAsia="pl-PL"/>
    </w:rPr>
  </w:style>
  <w:style w:type="paragraph" w:customStyle="1" w:styleId="PUNKTYGWNE">
    <w:name w:val="PUNKTY GŁÓWNE"/>
    <w:basedOn w:val="Akapitzlist"/>
    <w:link w:val="PUNKTYGWNEZnak"/>
    <w:qFormat/>
    <w:rsid w:val="000E639E"/>
    <w:pPr>
      <w:numPr>
        <w:numId w:val="3"/>
      </w:numPr>
      <w:spacing w:after="200" w:line="276" w:lineRule="auto"/>
      <w:jc w:val="left"/>
    </w:pPr>
    <w:rPr>
      <w:rFonts w:ascii="Arial Narrow" w:eastAsia="Times New Roman" w:hAnsi="Arial Narrow" w:cs="Arial"/>
      <w:b/>
      <w:color w:val="000000" w:themeColor="text1"/>
      <w:sz w:val="22"/>
      <w:lang w:eastAsia="ar-SA"/>
    </w:rPr>
  </w:style>
  <w:style w:type="character" w:customStyle="1" w:styleId="PUNKTYGWNEZnak">
    <w:name w:val="PUNKTY GŁÓWNE Znak"/>
    <w:basedOn w:val="Domylnaczcionkaakapitu"/>
    <w:link w:val="PUNKTYGWNE"/>
    <w:rsid w:val="000E639E"/>
    <w:rPr>
      <w:rFonts w:ascii="Arial Narrow" w:eastAsia="Times New Roman" w:hAnsi="Arial Narrow" w:cs="Arial"/>
      <w:b/>
      <w:color w:val="000000" w:themeColor="text1"/>
      <w:lang w:eastAsia="ar-SA"/>
    </w:rPr>
  </w:style>
  <w:style w:type="character" w:customStyle="1" w:styleId="Nagwek3Znak">
    <w:name w:val="Nagłówek 3 Znak"/>
    <w:basedOn w:val="Domylnaczcionkaakapitu"/>
    <w:link w:val="Nagwek3"/>
    <w:uiPriority w:val="9"/>
    <w:rsid w:val="00D97367"/>
    <w:rPr>
      <w:rFonts w:asciiTheme="majorHAnsi" w:eastAsiaTheme="majorEastAsia" w:hAnsiTheme="majorHAnsi" w:cstheme="majorBidi"/>
      <w:color w:val="1F4D78" w:themeColor="accent1" w:themeShade="7F"/>
      <w:sz w:val="24"/>
      <w:szCs w:val="24"/>
    </w:rPr>
  </w:style>
  <w:style w:type="paragraph" w:styleId="NormalnyWeb">
    <w:name w:val="Normal (Web)"/>
    <w:basedOn w:val="Normalny"/>
    <w:uiPriority w:val="99"/>
    <w:unhideWhenUsed/>
    <w:rsid w:val="00CF4178"/>
    <w:pPr>
      <w:spacing w:before="100" w:beforeAutospacing="1" w:after="119" w:line="240" w:lineRule="auto"/>
      <w:jc w:val="left"/>
    </w:pPr>
    <w:rPr>
      <w:rFonts w:ascii="Times New Roman" w:eastAsia="Times New Roman" w:hAnsi="Times New Roman" w:cs="Times New Roman"/>
      <w:sz w:val="24"/>
      <w:szCs w:val="24"/>
      <w:lang w:eastAsia="pl-PL"/>
    </w:rPr>
  </w:style>
  <w:style w:type="character" w:customStyle="1" w:styleId="Nagwek2Znak">
    <w:name w:val="Nagłówek 2 Znak"/>
    <w:aliases w:val="Topic Heading Znak"/>
    <w:basedOn w:val="Domylnaczcionkaakapitu"/>
    <w:link w:val="Nagwek20"/>
    <w:uiPriority w:val="9"/>
    <w:rsid w:val="00564F2A"/>
    <w:rPr>
      <w:rFonts w:asciiTheme="majorHAnsi" w:eastAsiaTheme="majorEastAsia" w:hAnsiTheme="majorHAnsi" w:cstheme="majorBidi"/>
      <w:color w:val="2E74B5" w:themeColor="accent1" w:themeShade="BF"/>
      <w:sz w:val="26"/>
      <w:szCs w:val="26"/>
    </w:rPr>
  </w:style>
  <w:style w:type="paragraph" w:customStyle="1" w:styleId="NormalnyWeb1">
    <w:name w:val="Normalny (Web)1"/>
    <w:basedOn w:val="Normalny"/>
    <w:rsid w:val="00ED0D52"/>
    <w:pPr>
      <w:widowControl w:val="0"/>
      <w:spacing w:before="100" w:after="100" w:line="100" w:lineRule="atLeast"/>
      <w:jc w:val="left"/>
    </w:pPr>
    <w:rPr>
      <w:rFonts w:ascii="Times New Roman" w:eastAsia="Times New Roman" w:hAnsi="Times New Roman" w:cs="Tahoma"/>
      <w:color w:val="000000"/>
      <w:kern w:val="1"/>
      <w:sz w:val="24"/>
      <w:szCs w:val="24"/>
      <w:lang w:val="en-US" w:bidi="en-US"/>
    </w:rPr>
  </w:style>
  <w:style w:type="character" w:customStyle="1" w:styleId="Nagwek1Znak">
    <w:name w:val="Nagłówek 1 Znak"/>
    <w:aliases w:val="Topic Heading 1 Znak"/>
    <w:basedOn w:val="Domylnaczcionkaakapitu"/>
    <w:link w:val="Nagwek10"/>
    <w:uiPriority w:val="9"/>
    <w:rsid w:val="00A97DB3"/>
    <w:rPr>
      <w:rFonts w:asciiTheme="majorHAnsi" w:eastAsiaTheme="majorEastAsia" w:hAnsiTheme="majorHAnsi" w:cstheme="majorBidi"/>
      <w:color w:val="2E74B5" w:themeColor="accent1" w:themeShade="BF"/>
      <w:sz w:val="32"/>
      <w:szCs w:val="32"/>
    </w:rPr>
  </w:style>
  <w:style w:type="character" w:styleId="Pogrubienie">
    <w:name w:val="Strong"/>
    <w:qFormat/>
    <w:rsid w:val="00A97DB3"/>
    <w:rPr>
      <w:b/>
      <w:bCs/>
    </w:rPr>
  </w:style>
  <w:style w:type="paragraph" w:customStyle="1" w:styleId="ReportLevel2">
    <w:name w:val="Report Level 2"/>
    <w:basedOn w:val="Normalny"/>
    <w:next w:val="ReportText"/>
    <w:link w:val="ReportLevel2Znak"/>
    <w:rsid w:val="004E6CFC"/>
    <w:pPr>
      <w:keepNext/>
      <w:pBdr>
        <w:bottom w:val="single" w:sz="4" w:space="1" w:color="auto"/>
      </w:pBdr>
      <w:spacing w:after="0" w:line="240" w:lineRule="auto"/>
      <w:outlineLvl w:val="1"/>
    </w:pPr>
    <w:rPr>
      <w:rFonts w:ascii="Arial" w:eastAsia="Times New Roman" w:hAnsi="Arial" w:cs="Times New Roman"/>
      <w:b/>
      <w:caps/>
      <w:sz w:val="22"/>
      <w:lang w:val="en-GB"/>
    </w:rPr>
  </w:style>
  <w:style w:type="character" w:customStyle="1" w:styleId="ReportLevel2Znak">
    <w:name w:val="Report Level 2 Znak"/>
    <w:link w:val="ReportLevel2"/>
    <w:rsid w:val="004E6CFC"/>
    <w:rPr>
      <w:rFonts w:ascii="Arial" w:eastAsia="Times New Roman" w:hAnsi="Arial" w:cs="Times New Roman"/>
      <w:b/>
      <w:caps/>
      <w:lang w:val="en-GB"/>
    </w:rPr>
  </w:style>
  <w:style w:type="paragraph" w:customStyle="1" w:styleId="Zawartotabeli">
    <w:name w:val="Zawartość tabeli"/>
    <w:basedOn w:val="Normalny"/>
    <w:rsid w:val="00D3510A"/>
    <w:pPr>
      <w:widowControl w:val="0"/>
      <w:suppressLineNumbers/>
      <w:suppressAutoHyphens/>
      <w:spacing w:after="0" w:line="240" w:lineRule="auto"/>
      <w:jc w:val="left"/>
    </w:pPr>
    <w:rPr>
      <w:rFonts w:ascii="Times New Roman" w:eastAsia="Andale Sans UI" w:hAnsi="Times New Roman" w:cs="Times New Roman"/>
      <w:kern w:val="1"/>
      <w:sz w:val="24"/>
      <w:szCs w:val="24"/>
      <w:lang w:eastAsia="pl-PL"/>
    </w:rPr>
  </w:style>
  <w:style w:type="paragraph" w:customStyle="1" w:styleId="punktowanie">
    <w:name w:val="punktowanie"/>
    <w:basedOn w:val="Normalny"/>
    <w:qFormat/>
    <w:rsid w:val="0090481F"/>
    <w:pPr>
      <w:numPr>
        <w:numId w:val="4"/>
      </w:numPr>
      <w:suppressAutoHyphens/>
      <w:spacing w:after="0" w:line="300" w:lineRule="exact"/>
      <w:contextualSpacing/>
    </w:pPr>
    <w:rPr>
      <w:rFonts w:ascii="Calibri" w:eastAsia="Times New Roman" w:hAnsi="Calibri" w:cs="Times New Roman"/>
      <w:lang w:eastAsia="ar-SA"/>
    </w:rPr>
  </w:style>
  <w:style w:type="paragraph" w:customStyle="1" w:styleId="515253">
    <w:name w:val="5.1  5.2  5.3"/>
    <w:basedOn w:val="Normalny"/>
    <w:qFormat/>
    <w:rsid w:val="0090481F"/>
    <w:pPr>
      <w:keepNext/>
      <w:numPr>
        <w:numId w:val="7"/>
      </w:numPr>
      <w:suppressAutoHyphens/>
      <w:spacing w:before="240" w:after="120" w:line="288" w:lineRule="auto"/>
      <w:outlineLvl w:val="1"/>
    </w:pPr>
    <w:rPr>
      <w:rFonts w:ascii="Calibri Light" w:eastAsia="Times New Roman" w:hAnsi="Calibri Light" w:cs="Times New Roman"/>
      <w:b/>
      <w:caps/>
      <w:sz w:val="24"/>
      <w:szCs w:val="20"/>
      <w:lang w:eastAsia="ar-SA"/>
    </w:rPr>
  </w:style>
  <w:style w:type="paragraph" w:customStyle="1" w:styleId="kreskapunktowanie">
    <w:name w:val="kreska punktowanie"/>
    <w:basedOn w:val="punktowanie"/>
    <w:qFormat/>
    <w:rsid w:val="0090481F"/>
    <w:pPr>
      <w:numPr>
        <w:numId w:val="5"/>
      </w:numPr>
    </w:pPr>
  </w:style>
  <w:style w:type="paragraph" w:customStyle="1" w:styleId="podkrelenie">
    <w:name w:val="podkreślenie"/>
    <w:basedOn w:val="punktowanie"/>
    <w:qFormat/>
    <w:rsid w:val="0090481F"/>
    <w:pPr>
      <w:numPr>
        <w:numId w:val="0"/>
      </w:numPr>
      <w:spacing w:before="120" w:after="120"/>
      <w:ind w:left="709"/>
    </w:pPr>
    <w:rPr>
      <w:smallCaps/>
      <w:shadow/>
      <w:sz w:val="24"/>
      <w:u w:val="single"/>
    </w:rPr>
  </w:style>
  <w:style w:type="character" w:customStyle="1" w:styleId="Nagwek6Znak">
    <w:name w:val="Nagłówek 6 Znak"/>
    <w:basedOn w:val="Domylnaczcionkaakapitu"/>
    <w:link w:val="Nagwek6"/>
    <w:uiPriority w:val="9"/>
    <w:rsid w:val="00AD502D"/>
    <w:rPr>
      <w:rFonts w:asciiTheme="majorHAnsi" w:eastAsiaTheme="majorEastAsia" w:hAnsiTheme="majorHAnsi" w:cstheme="majorBidi"/>
      <w:color w:val="1F4D78" w:themeColor="accent1" w:themeShade="7F"/>
      <w:sz w:val="20"/>
    </w:rPr>
  </w:style>
  <w:style w:type="paragraph" w:styleId="Tekstpodstawowy2">
    <w:name w:val="Body Text 2"/>
    <w:basedOn w:val="Normalny"/>
    <w:link w:val="Tekstpodstawowy2Znak"/>
    <w:uiPriority w:val="99"/>
    <w:unhideWhenUsed/>
    <w:rsid w:val="00AD502D"/>
    <w:pPr>
      <w:spacing w:after="120" w:line="480" w:lineRule="auto"/>
      <w:jc w:val="left"/>
    </w:pPr>
    <w:rPr>
      <w:rFonts w:eastAsiaTheme="minorEastAsia"/>
      <w:sz w:val="22"/>
    </w:rPr>
  </w:style>
  <w:style w:type="character" w:customStyle="1" w:styleId="Tekstpodstawowy2Znak">
    <w:name w:val="Tekst podstawowy 2 Znak"/>
    <w:basedOn w:val="Domylnaczcionkaakapitu"/>
    <w:link w:val="Tekstpodstawowy2"/>
    <w:uiPriority w:val="99"/>
    <w:rsid w:val="00AD502D"/>
    <w:rPr>
      <w:rFonts w:eastAsiaTheme="minorEastAsia"/>
    </w:rPr>
  </w:style>
  <w:style w:type="character" w:customStyle="1" w:styleId="BezodstpwZnak">
    <w:name w:val="Bez odstępów Znak"/>
    <w:basedOn w:val="Domylnaczcionkaakapitu"/>
    <w:link w:val="Bezodstpw"/>
    <w:uiPriority w:val="1"/>
    <w:locked/>
    <w:rsid w:val="0060411E"/>
    <w:rPr>
      <w:lang w:val="de-AT"/>
    </w:rPr>
  </w:style>
  <w:style w:type="paragraph" w:styleId="Bezodstpw">
    <w:name w:val="No Spacing"/>
    <w:link w:val="BezodstpwZnak"/>
    <w:uiPriority w:val="1"/>
    <w:qFormat/>
    <w:rsid w:val="0060411E"/>
    <w:pPr>
      <w:spacing w:after="0" w:line="240" w:lineRule="auto"/>
    </w:pPr>
    <w:rPr>
      <w:lang w:val="de-AT"/>
    </w:rPr>
  </w:style>
  <w:style w:type="paragraph" w:customStyle="1" w:styleId="arial">
    <w:name w:val="arial"/>
    <w:basedOn w:val="Normalny"/>
    <w:rsid w:val="006F62E6"/>
    <w:pPr>
      <w:suppressAutoHyphens/>
      <w:spacing w:after="0" w:line="240" w:lineRule="auto"/>
      <w:jc w:val="left"/>
    </w:pPr>
    <w:rPr>
      <w:rFonts w:ascii="Times New Roman" w:eastAsia="Batang" w:hAnsi="Times New Roman" w:cs="Times New Roman"/>
      <w:sz w:val="24"/>
      <w:szCs w:val="24"/>
      <w:lang w:eastAsia="ar-SA"/>
    </w:rPr>
  </w:style>
  <w:style w:type="paragraph" w:customStyle="1" w:styleId="NormalIMP">
    <w:name w:val="Normal_IMP"/>
    <w:basedOn w:val="Normalny"/>
    <w:rsid w:val="00EF5365"/>
    <w:pPr>
      <w:suppressAutoHyphens/>
      <w:overflowPunct w:val="0"/>
      <w:autoSpaceDE w:val="0"/>
      <w:spacing w:after="0" w:line="228" w:lineRule="auto"/>
      <w:jc w:val="left"/>
      <w:textAlignment w:val="baseline"/>
    </w:pPr>
    <w:rPr>
      <w:rFonts w:ascii="Arial" w:eastAsia="Times New Roman" w:hAnsi="Arial" w:cs="Arial"/>
      <w:sz w:val="28"/>
      <w:szCs w:val="20"/>
      <w:lang w:eastAsia="zh-CN"/>
    </w:rPr>
  </w:style>
  <w:style w:type="paragraph" w:customStyle="1" w:styleId="2tekst">
    <w:name w:val="2_tekst"/>
    <w:basedOn w:val="Normalny"/>
    <w:rsid w:val="00EF5365"/>
    <w:pPr>
      <w:tabs>
        <w:tab w:val="left" w:pos="720"/>
        <w:tab w:val="left" w:pos="1555"/>
      </w:tabs>
      <w:suppressAutoHyphens/>
      <w:spacing w:after="0" w:line="240" w:lineRule="auto"/>
      <w:ind w:left="1555" w:hanging="360"/>
      <w:jc w:val="left"/>
    </w:pPr>
    <w:rPr>
      <w:rFonts w:ascii="Times New Roman" w:eastAsia="Batang" w:hAnsi="Times New Roman" w:cs="Times New Roman"/>
      <w:sz w:val="24"/>
      <w:szCs w:val="20"/>
      <w:lang w:eastAsia="ar-SA"/>
    </w:rPr>
  </w:style>
  <w:style w:type="character" w:customStyle="1" w:styleId="archm11Znak">
    <w:name w:val="archm 1.1. Znak"/>
    <w:basedOn w:val="Domylnaczcionkaakapitu"/>
    <w:link w:val="archm11"/>
    <w:rsid w:val="00B9362B"/>
    <w:rPr>
      <w:rFonts w:ascii="Calibri Light" w:eastAsia="Lucida Sans Unicode" w:hAnsi="Calibri Light" w:cs="Arial"/>
      <w:b/>
      <w:kern w:val="1"/>
      <w:szCs w:val="56"/>
      <w:lang w:eastAsia="ar-SA"/>
    </w:rPr>
  </w:style>
  <w:style w:type="paragraph" w:styleId="Poprawka">
    <w:name w:val="Revision"/>
    <w:hidden/>
    <w:uiPriority w:val="99"/>
    <w:semiHidden/>
    <w:rsid w:val="00EF617B"/>
    <w:pPr>
      <w:spacing w:after="0" w:line="240" w:lineRule="auto"/>
    </w:pPr>
    <w:rPr>
      <w:sz w:val="20"/>
    </w:rPr>
  </w:style>
  <w:style w:type="character" w:customStyle="1" w:styleId="akapitZnak1">
    <w:name w:val="akapit Znak1"/>
    <w:basedOn w:val="Domylnaczcionkaakapitu"/>
    <w:link w:val="akapit"/>
    <w:locked/>
    <w:rsid w:val="00C615FB"/>
    <w:rPr>
      <w:rFonts w:ascii="Arial Narrow" w:eastAsia="Calibri" w:hAnsi="Arial Narrow" w:cs="Cambria"/>
      <w:szCs w:val="16"/>
      <w:lang w:eastAsia="pl-PL"/>
    </w:rPr>
  </w:style>
  <w:style w:type="paragraph" w:customStyle="1" w:styleId="akapit">
    <w:name w:val="akapit"/>
    <w:basedOn w:val="Normalny"/>
    <w:link w:val="akapitZnak1"/>
    <w:qFormat/>
    <w:rsid w:val="00C615FB"/>
    <w:pPr>
      <w:spacing w:after="0" w:line="360" w:lineRule="auto"/>
      <w:ind w:left="567"/>
    </w:pPr>
    <w:rPr>
      <w:rFonts w:ascii="Arial Narrow" w:eastAsia="Calibri" w:hAnsi="Arial Narrow" w:cs="Cambria"/>
      <w:sz w:val="22"/>
      <w:szCs w:val="16"/>
      <w:lang w:eastAsia="pl-PL"/>
    </w:rPr>
  </w:style>
  <w:style w:type="paragraph" w:styleId="Legenda">
    <w:name w:val="caption"/>
    <w:basedOn w:val="Normalny"/>
    <w:next w:val="Normalny"/>
    <w:uiPriority w:val="35"/>
    <w:unhideWhenUsed/>
    <w:qFormat/>
    <w:rsid w:val="00C615FB"/>
    <w:pPr>
      <w:spacing w:after="200" w:line="240" w:lineRule="auto"/>
      <w:ind w:left="284"/>
    </w:pPr>
    <w:rPr>
      <w:rFonts w:ascii="Arial Narrow" w:hAnsi="Arial Narrow"/>
      <w:iCs/>
      <w:color w:val="3B3838" w:themeColor="background2" w:themeShade="40"/>
      <w:kern w:val="2"/>
      <w:sz w:val="18"/>
      <w:szCs w:val="18"/>
      <w14:ligatures w14:val="standardContextual"/>
    </w:rPr>
  </w:style>
  <w:style w:type="table" w:styleId="Zwykatabela1">
    <w:name w:val="Plain Table 1"/>
    <w:basedOn w:val="Standardowy"/>
    <w:uiPriority w:val="41"/>
    <w:rsid w:val="00C615FB"/>
    <w:pPr>
      <w:spacing w:after="0" w:line="240" w:lineRule="auto"/>
    </w:pPr>
    <w:rPr>
      <w:kern w:val="2"/>
      <w14:ligatures w14:val="standardContextual"/>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al">
    <w:name w:val="[Normal]"/>
    <w:qFormat/>
    <w:rsid w:val="00BC7769"/>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cs="Times New Roman"/>
      <w:sz w:val="24"/>
      <w:szCs w:val="24"/>
      <w:lang w:val="x-none" w:eastAsia="x-none"/>
    </w:rPr>
  </w:style>
  <w:style w:type="paragraph" w:customStyle="1" w:styleId="Nagwek2">
    <w:name w:val="Nagłówek_2"/>
    <w:basedOn w:val="Normalny"/>
    <w:next w:val="KMRNagwek3"/>
    <w:qFormat/>
    <w:rsid w:val="006A4FE0"/>
    <w:pPr>
      <w:numPr>
        <w:ilvl w:val="2"/>
        <w:numId w:val="6"/>
      </w:numPr>
      <w:spacing w:before="120" w:after="0" w:line="360" w:lineRule="auto"/>
    </w:pPr>
    <w:rPr>
      <w:rFonts w:ascii="Arial Narrow" w:eastAsia="Times New Roman" w:hAnsi="Arial Narrow" w:cs="Arial"/>
      <w:b/>
      <w:kern w:val="2"/>
      <w:sz w:val="22"/>
      <w:szCs w:val="24"/>
      <w:lang w:eastAsia="pl-PL"/>
    </w:rPr>
  </w:style>
  <w:style w:type="paragraph" w:customStyle="1" w:styleId="Nagwek1">
    <w:name w:val="Nagłówek_1"/>
    <w:basedOn w:val="Normalny"/>
    <w:next w:val="Nagwek2"/>
    <w:qFormat/>
    <w:rsid w:val="006A4FE0"/>
    <w:pPr>
      <w:numPr>
        <w:ilvl w:val="1"/>
        <w:numId w:val="6"/>
      </w:numPr>
      <w:spacing w:before="240" w:after="240" w:line="360" w:lineRule="auto"/>
    </w:pPr>
    <w:rPr>
      <w:rFonts w:ascii="Arial Narrow" w:eastAsia="Times New Roman" w:hAnsi="Arial Narrow" w:cs="Arial"/>
      <w:b/>
      <w:kern w:val="24"/>
      <w:sz w:val="22"/>
      <w:szCs w:val="32"/>
      <w:lang w:eastAsia="pl-PL"/>
    </w:rPr>
  </w:style>
  <w:style w:type="paragraph" w:customStyle="1" w:styleId="KMRNagwek3">
    <w:name w:val="KMR_Nagłówek_3"/>
    <w:basedOn w:val="Normalny"/>
    <w:next w:val="Normalny"/>
    <w:qFormat/>
    <w:rsid w:val="006A4FE0"/>
    <w:pPr>
      <w:numPr>
        <w:ilvl w:val="3"/>
        <w:numId w:val="6"/>
      </w:numPr>
      <w:spacing w:before="120" w:after="0" w:line="360" w:lineRule="auto"/>
    </w:pPr>
    <w:rPr>
      <w:rFonts w:asciiTheme="majorHAnsi" w:eastAsia="Times New Roman" w:hAnsiTheme="majorHAnsi" w:cs="Arial"/>
      <w:b/>
      <w:kern w:val="2"/>
      <w:szCs w:val="24"/>
      <w:lang w:eastAsia="pl-PL"/>
    </w:rPr>
  </w:style>
  <w:style w:type="paragraph" w:customStyle="1" w:styleId="KMRNagwek0">
    <w:name w:val="KMR_Nagłówek_0"/>
    <w:basedOn w:val="Normalny"/>
    <w:next w:val="Nagwek1"/>
    <w:qFormat/>
    <w:rsid w:val="006A4FE0"/>
    <w:pPr>
      <w:numPr>
        <w:numId w:val="6"/>
      </w:numPr>
      <w:spacing w:before="240" w:after="240" w:line="360" w:lineRule="auto"/>
      <w:jc w:val="center"/>
    </w:pPr>
    <w:rPr>
      <w:rFonts w:asciiTheme="majorHAnsi" w:hAnsiTheme="majorHAnsi" w:cs="Arial"/>
      <w:b/>
      <w:sz w:val="22"/>
      <w:szCs w:val="32"/>
      <w:lang w:eastAsia="pl-PL"/>
    </w:rPr>
  </w:style>
  <w:style w:type="character" w:customStyle="1" w:styleId="Nagwek5Znak">
    <w:name w:val="Nagłówek 5 Znak"/>
    <w:basedOn w:val="Domylnaczcionkaakapitu"/>
    <w:link w:val="Nagwek5"/>
    <w:uiPriority w:val="9"/>
    <w:rsid w:val="00A133FF"/>
    <w:rPr>
      <w:rFonts w:eastAsiaTheme="majorEastAsia" w:cstheme="minorHAnsi"/>
      <w:b/>
      <w:bCs/>
      <w:sz w:val="24"/>
      <w:szCs w:val="24"/>
    </w:rPr>
  </w:style>
  <w:style w:type="character" w:customStyle="1" w:styleId="Nagwek7Znak">
    <w:name w:val="Nagłówek 7 Znak"/>
    <w:basedOn w:val="Domylnaczcionkaakapitu"/>
    <w:link w:val="Nagwek7"/>
    <w:uiPriority w:val="9"/>
    <w:rsid w:val="00A133FF"/>
    <w:rPr>
      <w:rFonts w:asciiTheme="majorHAnsi" w:eastAsiaTheme="majorEastAsia" w:hAnsiTheme="majorHAnsi" w:cstheme="majorBidi"/>
      <w:i/>
      <w:iCs/>
      <w:color w:val="1F4D78" w:themeColor="accent1" w:themeShade="7F"/>
    </w:rPr>
  </w:style>
  <w:style w:type="paragraph" w:customStyle="1" w:styleId="MPPTEKSTAKAPITU">
    <w:name w:val="MPP_TEKST AKAPITU"/>
    <w:basedOn w:val="Normalny"/>
    <w:link w:val="MPPTEKSTAKAPITUZnak"/>
    <w:qFormat/>
    <w:rsid w:val="00CC1821"/>
    <w:pPr>
      <w:tabs>
        <w:tab w:val="left" w:pos="499"/>
      </w:tabs>
      <w:spacing w:after="0" w:line="276" w:lineRule="auto"/>
    </w:pPr>
    <w:rPr>
      <w:rFonts w:ascii="Segoe UI Light" w:hAnsi="Segoe UI Light" w:cs="Segoe UI"/>
      <w:sz w:val="18"/>
      <w:szCs w:val="18"/>
    </w:rPr>
  </w:style>
  <w:style w:type="character" w:customStyle="1" w:styleId="MPPTEKSTAKAPITUZnak">
    <w:name w:val="MPP_TEKST AKAPITU Znak"/>
    <w:basedOn w:val="Domylnaczcionkaakapitu"/>
    <w:link w:val="MPPTEKSTAKAPITU"/>
    <w:qFormat/>
    <w:rsid w:val="00CC1821"/>
    <w:rPr>
      <w:rFonts w:ascii="Segoe UI Light" w:hAnsi="Segoe UI Light" w:cs="Segoe UI"/>
      <w:sz w:val="18"/>
      <w:szCs w:val="18"/>
    </w:rPr>
  </w:style>
  <w:style w:type="paragraph" w:customStyle="1" w:styleId="MPPTABELA">
    <w:name w:val="MPP_TABELA"/>
    <w:basedOn w:val="Normalny"/>
    <w:link w:val="MPPTABELAZnak"/>
    <w:qFormat/>
    <w:rsid w:val="00A72599"/>
    <w:pPr>
      <w:framePr w:hSpace="141" w:wrap="around" w:vAnchor="text" w:hAnchor="margin" w:y="114"/>
      <w:tabs>
        <w:tab w:val="left" w:pos="499"/>
      </w:tabs>
      <w:spacing w:after="0" w:line="240" w:lineRule="auto"/>
      <w:suppressOverlap/>
      <w:jc w:val="left"/>
    </w:pPr>
    <w:rPr>
      <w:rFonts w:ascii="Segoe UI Light" w:hAnsi="Segoe UI Light" w:cs="Segoe UI Light"/>
      <w:sz w:val="18"/>
      <w:szCs w:val="18"/>
    </w:rPr>
  </w:style>
  <w:style w:type="character" w:customStyle="1" w:styleId="MPPTABELAZnak">
    <w:name w:val="MPP_TABELA Znak"/>
    <w:basedOn w:val="Domylnaczcionkaakapitu"/>
    <w:link w:val="MPPTABELA"/>
    <w:rsid w:val="00A72599"/>
    <w:rPr>
      <w:rFonts w:ascii="Segoe UI Light" w:hAnsi="Segoe UI Light" w:cs="Segoe UI Light"/>
      <w:sz w:val="18"/>
      <w:szCs w:val="18"/>
    </w:rPr>
  </w:style>
  <w:style w:type="paragraph" w:styleId="Tytu">
    <w:name w:val="Title"/>
    <w:basedOn w:val="Normalny"/>
    <w:next w:val="Normalny"/>
    <w:link w:val="TytuZnak"/>
    <w:uiPriority w:val="10"/>
    <w:qFormat/>
    <w:rsid w:val="003A158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A1584"/>
    <w:rPr>
      <w:rFonts w:asciiTheme="majorHAnsi" w:eastAsiaTheme="majorEastAsia" w:hAnsiTheme="majorHAnsi" w:cstheme="majorBidi"/>
      <w:spacing w:val="-10"/>
      <w:kern w:val="28"/>
      <w:sz w:val="56"/>
      <w:szCs w:val="56"/>
    </w:rPr>
  </w:style>
  <w:style w:type="paragraph" w:styleId="Listanumerowana">
    <w:name w:val="List Number"/>
    <w:basedOn w:val="Normalny"/>
    <w:uiPriority w:val="99"/>
    <w:unhideWhenUsed/>
    <w:rsid w:val="003A1584"/>
    <w:pPr>
      <w:numPr>
        <w:numId w:val="10"/>
      </w:numPr>
      <w:tabs>
        <w:tab w:val="clear" w:pos="360"/>
      </w:tabs>
      <w:spacing w:after="160"/>
      <w:ind w:left="0" w:firstLine="0"/>
      <w:contextualSpacing/>
    </w:pPr>
    <w:rPr>
      <w:sz w:val="22"/>
    </w:rPr>
  </w:style>
  <w:style w:type="paragraph" w:styleId="Listanumerowana2">
    <w:name w:val="List Number 2"/>
    <w:basedOn w:val="Normalny"/>
    <w:uiPriority w:val="99"/>
    <w:unhideWhenUsed/>
    <w:rsid w:val="003A1584"/>
    <w:pPr>
      <w:numPr>
        <w:numId w:val="11"/>
      </w:numPr>
      <w:tabs>
        <w:tab w:val="clear" w:pos="643"/>
        <w:tab w:val="num" w:pos="1210"/>
      </w:tabs>
      <w:spacing w:after="160"/>
      <w:ind w:left="0" w:firstLine="0"/>
      <w:contextualSpacing/>
    </w:pPr>
    <w:rPr>
      <w:sz w:val="22"/>
    </w:rPr>
  </w:style>
  <w:style w:type="paragraph" w:styleId="Listanumerowana3">
    <w:name w:val="List Number 3"/>
    <w:basedOn w:val="Normalny"/>
    <w:uiPriority w:val="99"/>
    <w:unhideWhenUsed/>
    <w:rsid w:val="003A1584"/>
    <w:pPr>
      <w:numPr>
        <w:numId w:val="12"/>
      </w:numPr>
      <w:tabs>
        <w:tab w:val="clear" w:pos="926"/>
        <w:tab w:val="num" w:pos="1712"/>
      </w:tabs>
      <w:spacing w:after="160"/>
      <w:ind w:left="0" w:firstLine="0"/>
      <w:contextualSpacing/>
    </w:pPr>
    <w:rPr>
      <w:sz w:val="22"/>
    </w:rPr>
  </w:style>
  <w:style w:type="paragraph" w:styleId="Listanumerowana4">
    <w:name w:val="List Number 4"/>
    <w:basedOn w:val="Normalny"/>
    <w:uiPriority w:val="99"/>
    <w:unhideWhenUsed/>
    <w:rsid w:val="003A1584"/>
    <w:pPr>
      <w:numPr>
        <w:numId w:val="13"/>
      </w:numPr>
      <w:tabs>
        <w:tab w:val="clear" w:pos="1209"/>
        <w:tab w:val="num" w:pos="1776"/>
      </w:tabs>
      <w:spacing w:after="160"/>
      <w:ind w:left="0" w:firstLine="0"/>
      <w:contextualSpacing/>
    </w:pPr>
    <w:rPr>
      <w:sz w:val="22"/>
    </w:rPr>
  </w:style>
  <w:style w:type="paragraph" w:styleId="Listanumerowana5">
    <w:name w:val="List Number 5"/>
    <w:basedOn w:val="Normalny"/>
    <w:uiPriority w:val="99"/>
    <w:unhideWhenUsed/>
    <w:rsid w:val="003A1584"/>
    <w:pPr>
      <w:numPr>
        <w:numId w:val="14"/>
      </w:numPr>
      <w:tabs>
        <w:tab w:val="clear" w:pos="1492"/>
        <w:tab w:val="num" w:pos="2136"/>
      </w:tabs>
      <w:spacing w:after="160"/>
      <w:ind w:left="0" w:firstLine="0"/>
      <w:contextualSpacing/>
    </w:pPr>
    <w:rPr>
      <w:sz w:val="22"/>
    </w:rPr>
  </w:style>
  <w:style w:type="paragraph" w:styleId="Lista-kontynuacja">
    <w:name w:val="List Continue"/>
    <w:basedOn w:val="Normalny"/>
    <w:uiPriority w:val="99"/>
    <w:unhideWhenUsed/>
    <w:rsid w:val="003A1584"/>
    <w:pPr>
      <w:spacing w:after="120"/>
      <w:ind w:left="283"/>
      <w:contextualSpacing/>
    </w:pPr>
    <w:rPr>
      <w:sz w:val="22"/>
    </w:rPr>
  </w:style>
  <w:style w:type="paragraph" w:styleId="Listapunktowana2">
    <w:name w:val="List Bullet 2"/>
    <w:basedOn w:val="Normalny"/>
    <w:uiPriority w:val="99"/>
    <w:unhideWhenUsed/>
    <w:rsid w:val="003A1584"/>
    <w:pPr>
      <w:numPr>
        <w:numId w:val="15"/>
      </w:numPr>
      <w:tabs>
        <w:tab w:val="clear" w:pos="643"/>
      </w:tabs>
      <w:spacing w:after="160"/>
      <w:ind w:left="0" w:firstLine="0"/>
      <w:contextualSpacing/>
    </w:pPr>
    <w:rPr>
      <w:sz w:val="22"/>
    </w:rPr>
  </w:style>
  <w:style w:type="paragraph" w:styleId="Listapunktowana3">
    <w:name w:val="List Bullet 3"/>
    <w:basedOn w:val="Normalny"/>
    <w:unhideWhenUsed/>
    <w:rsid w:val="003A1584"/>
    <w:pPr>
      <w:numPr>
        <w:numId w:val="16"/>
      </w:numPr>
      <w:tabs>
        <w:tab w:val="clear" w:pos="926"/>
        <w:tab w:val="num" w:pos="1570"/>
      </w:tabs>
      <w:spacing w:after="160"/>
      <w:ind w:left="0" w:firstLine="0"/>
      <w:contextualSpacing/>
    </w:pPr>
    <w:rPr>
      <w:sz w:val="22"/>
    </w:rPr>
  </w:style>
  <w:style w:type="paragraph" w:styleId="Listapunktowana4">
    <w:name w:val="List Bullet 4"/>
    <w:basedOn w:val="Normalny"/>
    <w:uiPriority w:val="99"/>
    <w:unhideWhenUsed/>
    <w:rsid w:val="003A1584"/>
    <w:pPr>
      <w:numPr>
        <w:numId w:val="17"/>
      </w:numPr>
      <w:tabs>
        <w:tab w:val="clear" w:pos="1209"/>
        <w:tab w:val="num" w:pos="1918"/>
      </w:tabs>
      <w:spacing w:after="160"/>
      <w:ind w:left="0" w:firstLine="0"/>
      <w:contextualSpacing/>
    </w:pPr>
    <w:rPr>
      <w:sz w:val="22"/>
    </w:rPr>
  </w:style>
  <w:style w:type="paragraph" w:styleId="Mapadokumentu">
    <w:name w:val="Document Map"/>
    <w:basedOn w:val="Normalny"/>
    <w:link w:val="MapadokumentuZnak"/>
    <w:uiPriority w:val="99"/>
    <w:unhideWhenUsed/>
    <w:rsid w:val="003A1584"/>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rsid w:val="003A1584"/>
    <w:rPr>
      <w:rFonts w:ascii="Segoe UI" w:hAnsi="Segoe UI" w:cs="Segoe UI"/>
      <w:sz w:val="16"/>
      <w:szCs w:val="16"/>
    </w:rPr>
  </w:style>
  <w:style w:type="paragraph" w:styleId="Listapunktowana5">
    <w:name w:val="List Bullet 5"/>
    <w:basedOn w:val="Normalny"/>
    <w:uiPriority w:val="99"/>
    <w:unhideWhenUsed/>
    <w:rsid w:val="003A1584"/>
    <w:pPr>
      <w:numPr>
        <w:numId w:val="18"/>
      </w:numPr>
      <w:tabs>
        <w:tab w:val="clear" w:pos="1492"/>
        <w:tab w:val="num" w:pos="2278"/>
      </w:tabs>
      <w:spacing w:after="160"/>
      <w:ind w:left="0" w:firstLine="0"/>
      <w:contextualSpacing/>
    </w:pPr>
    <w:rPr>
      <w:sz w:val="22"/>
    </w:rPr>
  </w:style>
  <w:style w:type="paragraph" w:styleId="Indeks1">
    <w:name w:val="index 1"/>
    <w:basedOn w:val="Normalny"/>
    <w:next w:val="Normalny"/>
    <w:autoRedefine/>
    <w:uiPriority w:val="99"/>
    <w:unhideWhenUsed/>
    <w:rsid w:val="003A1584"/>
    <w:pPr>
      <w:spacing w:after="0" w:line="240" w:lineRule="auto"/>
      <w:ind w:left="220" w:hanging="220"/>
    </w:pPr>
    <w:rPr>
      <w:sz w:val="22"/>
    </w:rPr>
  </w:style>
  <w:style w:type="paragraph" w:styleId="Indeks2">
    <w:name w:val="index 2"/>
    <w:basedOn w:val="Normalny"/>
    <w:next w:val="Normalny"/>
    <w:autoRedefine/>
    <w:uiPriority w:val="99"/>
    <w:unhideWhenUsed/>
    <w:rsid w:val="003A1584"/>
    <w:pPr>
      <w:spacing w:after="0" w:line="240" w:lineRule="auto"/>
      <w:ind w:left="440" w:hanging="220"/>
    </w:pPr>
    <w:rPr>
      <w:sz w:val="22"/>
    </w:rPr>
  </w:style>
  <w:style w:type="paragraph" w:styleId="Indeks4">
    <w:name w:val="index 4"/>
    <w:basedOn w:val="Normalny"/>
    <w:next w:val="Normalny"/>
    <w:autoRedefine/>
    <w:uiPriority w:val="99"/>
    <w:unhideWhenUsed/>
    <w:rsid w:val="003A1584"/>
    <w:pPr>
      <w:spacing w:after="0" w:line="240" w:lineRule="auto"/>
      <w:ind w:left="880" w:hanging="220"/>
    </w:pPr>
    <w:rPr>
      <w:sz w:val="22"/>
    </w:rPr>
  </w:style>
  <w:style w:type="paragraph" w:styleId="Indeks5">
    <w:name w:val="index 5"/>
    <w:basedOn w:val="Normalny"/>
    <w:next w:val="Normalny"/>
    <w:autoRedefine/>
    <w:uiPriority w:val="99"/>
    <w:unhideWhenUsed/>
    <w:rsid w:val="003A1584"/>
    <w:pPr>
      <w:spacing w:after="0" w:line="240" w:lineRule="auto"/>
      <w:ind w:left="1100" w:hanging="220"/>
    </w:pPr>
    <w:rPr>
      <w:sz w:val="22"/>
    </w:rPr>
  </w:style>
  <w:style w:type="paragraph" w:styleId="Indeks6">
    <w:name w:val="index 6"/>
    <w:basedOn w:val="Normalny"/>
    <w:next w:val="Normalny"/>
    <w:autoRedefine/>
    <w:uiPriority w:val="99"/>
    <w:unhideWhenUsed/>
    <w:rsid w:val="003A1584"/>
    <w:pPr>
      <w:spacing w:after="0" w:line="240" w:lineRule="auto"/>
      <w:ind w:left="1320" w:hanging="220"/>
    </w:pPr>
    <w:rPr>
      <w:sz w:val="22"/>
    </w:rPr>
  </w:style>
  <w:style w:type="paragraph" w:styleId="Lista">
    <w:name w:val="List"/>
    <w:basedOn w:val="Normalny"/>
    <w:uiPriority w:val="99"/>
    <w:unhideWhenUsed/>
    <w:rsid w:val="003A1584"/>
    <w:pPr>
      <w:spacing w:after="160"/>
      <w:ind w:left="283" w:hanging="283"/>
      <w:contextualSpacing/>
    </w:pPr>
    <w:rPr>
      <w:sz w:val="22"/>
    </w:rPr>
  </w:style>
  <w:style w:type="paragraph" w:styleId="Lista3">
    <w:name w:val="List 3"/>
    <w:basedOn w:val="Normalny"/>
    <w:uiPriority w:val="99"/>
    <w:unhideWhenUsed/>
    <w:rsid w:val="003A1584"/>
    <w:pPr>
      <w:spacing w:after="160"/>
      <w:ind w:left="849" w:hanging="283"/>
      <w:contextualSpacing/>
    </w:pPr>
    <w:rPr>
      <w:sz w:val="22"/>
    </w:rPr>
  </w:style>
  <w:style w:type="paragraph" w:styleId="Lista2">
    <w:name w:val="List 2"/>
    <w:basedOn w:val="Normalny"/>
    <w:uiPriority w:val="99"/>
    <w:unhideWhenUsed/>
    <w:rsid w:val="003A1584"/>
    <w:pPr>
      <w:spacing w:after="160"/>
      <w:ind w:left="566" w:hanging="283"/>
      <w:contextualSpacing/>
    </w:pPr>
    <w:rPr>
      <w:sz w:val="22"/>
    </w:rPr>
  </w:style>
  <w:style w:type="character" w:styleId="Tekstzastpczy">
    <w:name w:val="Placeholder Text"/>
    <w:basedOn w:val="Domylnaczcionkaakapitu"/>
    <w:uiPriority w:val="99"/>
    <w:semiHidden/>
    <w:rsid w:val="003A1584"/>
    <w:rPr>
      <w:color w:val="808080"/>
    </w:rPr>
  </w:style>
  <w:style w:type="paragraph" w:styleId="Spisilustracji">
    <w:name w:val="table of figures"/>
    <w:basedOn w:val="Normalny"/>
    <w:next w:val="Normalny"/>
    <w:uiPriority w:val="99"/>
    <w:unhideWhenUsed/>
    <w:rsid w:val="003A1584"/>
    <w:pPr>
      <w:spacing w:after="0"/>
      <w:ind w:left="440" w:hanging="440"/>
      <w:jc w:val="left"/>
    </w:pPr>
    <w:rPr>
      <w:rFonts w:cstheme="minorHAnsi"/>
      <w:smallCaps/>
      <w:szCs w:val="20"/>
    </w:rPr>
  </w:style>
  <w:style w:type="paragraph" w:customStyle="1" w:styleId="Stronatytuowa-Calibri11pktBoldKapitalki">
    <w:name w:val="Strona tytułowa - Calibri 11pkt Bold Kapitalki"/>
    <w:basedOn w:val="Normalny"/>
    <w:qFormat/>
    <w:rsid w:val="003A1584"/>
    <w:pPr>
      <w:spacing w:after="0" w:line="240" w:lineRule="auto"/>
      <w:jc w:val="right"/>
    </w:pPr>
    <w:rPr>
      <w:b/>
      <w:bCs/>
      <w:smallCaps/>
      <w:sz w:val="22"/>
    </w:rPr>
  </w:style>
  <w:style w:type="paragraph" w:customStyle="1" w:styleId="Stronatytuowa-Calibri11pkt">
    <w:name w:val="Strona tytułowa - Calibri 11pkt"/>
    <w:basedOn w:val="Normalny"/>
    <w:qFormat/>
    <w:rsid w:val="003A1584"/>
    <w:pPr>
      <w:spacing w:after="0" w:line="240" w:lineRule="auto"/>
      <w:jc w:val="left"/>
    </w:pPr>
    <w:rPr>
      <w:sz w:val="22"/>
    </w:rPr>
  </w:style>
  <w:style w:type="paragraph" w:customStyle="1" w:styleId="Stronatytuowa-Calibri14pktBold">
    <w:name w:val="Strona tytułowa - Calibri 14pkt Bold"/>
    <w:basedOn w:val="Normalny"/>
    <w:qFormat/>
    <w:rsid w:val="003A1584"/>
    <w:pPr>
      <w:spacing w:after="0" w:line="240" w:lineRule="auto"/>
      <w:jc w:val="left"/>
    </w:pPr>
    <w:rPr>
      <w:b/>
      <w:bCs/>
      <w:sz w:val="28"/>
      <w:szCs w:val="28"/>
    </w:rPr>
  </w:style>
  <w:style w:type="paragraph" w:customStyle="1" w:styleId="Stronatytuowa-Calibri14pktBoldNiebieski">
    <w:name w:val="Strona tytułowa - Calibri 14pkt Bold Niebieski"/>
    <w:basedOn w:val="Normalny"/>
    <w:qFormat/>
    <w:rsid w:val="003A1584"/>
    <w:pPr>
      <w:spacing w:after="0" w:line="240" w:lineRule="auto"/>
      <w:jc w:val="left"/>
    </w:pPr>
    <w:rPr>
      <w:b/>
      <w:bCs/>
      <w:color w:val="0070C0"/>
      <w:sz w:val="28"/>
      <w:szCs w:val="28"/>
    </w:rPr>
  </w:style>
  <w:style w:type="paragraph" w:customStyle="1" w:styleId="Stronatytuowa-Calibri09pktSzary">
    <w:name w:val="Strona tytułowa - Calibri 09pkt Szary"/>
    <w:basedOn w:val="Normalny"/>
    <w:qFormat/>
    <w:rsid w:val="003A1584"/>
    <w:pPr>
      <w:spacing w:after="0" w:line="240" w:lineRule="auto"/>
      <w:jc w:val="center"/>
    </w:pPr>
    <w:rPr>
      <w:color w:val="A6A6A6" w:themeColor="background1" w:themeShade="A6"/>
      <w:sz w:val="18"/>
      <w:szCs w:val="18"/>
    </w:rPr>
  </w:style>
  <w:style w:type="paragraph" w:customStyle="1" w:styleId="Wyrnienie-Calibri14pktBold">
    <w:name w:val="Wyróżnienie - Calibri 14pkt Bold"/>
    <w:basedOn w:val="Normalny"/>
    <w:qFormat/>
    <w:rsid w:val="003A1584"/>
    <w:pPr>
      <w:spacing w:after="160"/>
    </w:pPr>
    <w:rPr>
      <w:b/>
      <w:bCs/>
      <w:sz w:val="28"/>
      <w:szCs w:val="28"/>
    </w:rPr>
  </w:style>
  <w:style w:type="paragraph" w:customStyle="1" w:styleId="Listarysunkw-Calibri11pktBold">
    <w:name w:val="Lista rysunków - Calibri 11pkt Bold"/>
    <w:basedOn w:val="Normalny"/>
    <w:qFormat/>
    <w:rsid w:val="003A1584"/>
    <w:pPr>
      <w:spacing w:after="0" w:line="240" w:lineRule="auto"/>
      <w:jc w:val="center"/>
    </w:pPr>
    <w:rPr>
      <w:rFonts w:ascii="Calibri" w:eastAsia="Times New Roman" w:hAnsi="Calibri" w:cs="Calibri"/>
      <w:b/>
      <w:bCs/>
      <w:sz w:val="22"/>
      <w:lang w:eastAsia="pl-PL"/>
    </w:rPr>
  </w:style>
  <w:style w:type="paragraph" w:customStyle="1" w:styleId="Listarysunkw-Calibri11pkt">
    <w:name w:val="Lista rysunków - Calibri 11pkt"/>
    <w:basedOn w:val="Normalny"/>
    <w:qFormat/>
    <w:rsid w:val="003A1584"/>
    <w:pPr>
      <w:spacing w:after="0" w:line="240" w:lineRule="auto"/>
      <w:jc w:val="left"/>
    </w:pPr>
    <w:rPr>
      <w:rFonts w:ascii="Calibri" w:eastAsia="Times New Roman" w:hAnsi="Calibri" w:cs="Calibri"/>
      <w:sz w:val="22"/>
      <w:lang w:eastAsia="pl-PL"/>
    </w:rPr>
  </w:style>
  <w:style w:type="paragraph" w:customStyle="1" w:styleId="Listarysunkw-Calibri11pkt-numracja">
    <w:name w:val="Lista rysunków - Calibri 11pkt - numracja"/>
    <w:basedOn w:val="Akapitzlist"/>
    <w:qFormat/>
    <w:rsid w:val="003A1584"/>
    <w:pPr>
      <w:numPr>
        <w:numId w:val="19"/>
      </w:numPr>
      <w:spacing w:after="0" w:line="240" w:lineRule="auto"/>
      <w:ind w:left="0" w:firstLine="0"/>
      <w:jc w:val="center"/>
    </w:pPr>
    <w:rPr>
      <w:rFonts w:ascii="Calibri" w:eastAsia="Times New Roman" w:hAnsi="Calibri" w:cs="Calibri"/>
      <w:sz w:val="22"/>
      <w:lang w:eastAsia="pl-PL"/>
    </w:rPr>
  </w:style>
  <w:style w:type="paragraph" w:customStyle="1" w:styleId="Normalny1">
    <w:name w:val="Normalny1"/>
    <w:rsid w:val="003A1584"/>
    <w:pPr>
      <w:suppressAutoHyphens/>
      <w:spacing w:after="0" w:line="240" w:lineRule="auto"/>
      <w:textAlignment w:val="baseline"/>
    </w:pPr>
    <w:rPr>
      <w:rFonts w:ascii="Times New Roman" w:eastAsia="Lucida Sans Unicode" w:hAnsi="Times New Roman" w:cs="Mangal"/>
      <w:color w:val="00000A"/>
      <w:sz w:val="24"/>
      <w:szCs w:val="24"/>
      <w:lang w:eastAsia="zh-CN" w:bidi="hi-IN"/>
    </w:rPr>
  </w:style>
  <w:style w:type="paragraph" w:customStyle="1" w:styleId="Nagwek11">
    <w:name w:val="Nagłówek1"/>
    <w:basedOn w:val="Normalny"/>
    <w:next w:val="Tekstpodstawowy"/>
    <w:rsid w:val="003A1584"/>
    <w:pPr>
      <w:keepNext/>
      <w:spacing w:before="240" w:after="120" w:line="360" w:lineRule="auto"/>
    </w:pPr>
    <w:rPr>
      <w:rFonts w:ascii="Arial" w:eastAsia="Lucida Sans Unicode" w:hAnsi="Arial" w:cs="Tahoma"/>
      <w:sz w:val="28"/>
      <w:szCs w:val="28"/>
    </w:rPr>
  </w:style>
  <w:style w:type="character" w:customStyle="1" w:styleId="markedcontent">
    <w:name w:val="markedcontent"/>
    <w:basedOn w:val="Domylnaczcionkaakapitu"/>
    <w:rsid w:val="003A1584"/>
  </w:style>
  <w:style w:type="paragraph" w:customStyle="1" w:styleId="TableContents">
    <w:name w:val="Table Contents"/>
    <w:basedOn w:val="Standard"/>
    <w:rsid w:val="003A1584"/>
    <w:pPr>
      <w:widowControl/>
      <w:suppressLineNumbers/>
    </w:pPr>
    <w:rPr>
      <w:rFonts w:ascii="Liberation Serif" w:eastAsia="SimSun" w:hAnsi="Liberation Serif" w:cs="Arial Unicode MS"/>
      <w:kern w:val="2"/>
      <w:sz w:val="24"/>
      <w:szCs w:val="24"/>
      <w:lang w:eastAsia="zh-CN"/>
    </w:rPr>
  </w:style>
  <w:style w:type="paragraph" w:customStyle="1" w:styleId="ADTSt">
    <w:name w:val="ADT_St"/>
    <w:basedOn w:val="Normalny"/>
    <w:uiPriority w:val="99"/>
    <w:qFormat/>
    <w:rsid w:val="003A1584"/>
    <w:pPr>
      <w:spacing w:after="0" w:line="240" w:lineRule="auto"/>
    </w:pPr>
    <w:rPr>
      <w:rFonts w:ascii="Arial" w:eastAsia="Times New Roman" w:hAnsi="Arial" w:cs="Times New Roman"/>
      <w:sz w:val="16"/>
      <w:szCs w:val="20"/>
      <w:lang w:eastAsia="pl-PL"/>
    </w:rPr>
  </w:style>
  <w:style w:type="paragraph" w:customStyle="1" w:styleId="MPPNAGWEKXY">
    <w:name w:val="MPP_NAGŁÓWEK (X.Y)"/>
    <w:basedOn w:val="Normalny"/>
    <w:link w:val="MPPNAGWEKXYZnak"/>
    <w:qFormat/>
    <w:rsid w:val="003A1584"/>
    <w:pPr>
      <w:tabs>
        <w:tab w:val="left" w:pos="992"/>
      </w:tabs>
      <w:spacing w:after="0" w:line="240" w:lineRule="auto"/>
      <w:ind w:left="992" w:hanging="992"/>
      <w:jc w:val="left"/>
      <w:outlineLvl w:val="1"/>
    </w:pPr>
    <w:rPr>
      <w:rFonts w:ascii="Segoe UI" w:hAnsi="Segoe UI"/>
      <w:sz w:val="18"/>
    </w:rPr>
  </w:style>
  <w:style w:type="character" w:customStyle="1" w:styleId="MPPNAGWEKXYZnak">
    <w:name w:val="MPP_NAGŁÓWEK (X.Y) Znak"/>
    <w:basedOn w:val="Domylnaczcionkaakapitu"/>
    <w:link w:val="MPPNAGWEKXY"/>
    <w:qFormat/>
    <w:rsid w:val="003A1584"/>
    <w:rPr>
      <w:rFonts w:ascii="Segoe UI" w:hAnsi="Segoe UI"/>
      <w:sz w:val="18"/>
    </w:rPr>
  </w:style>
  <w:style w:type="paragraph" w:customStyle="1" w:styleId="MPPSPISTRECI">
    <w:name w:val="MPP_SPIS TREŚCI"/>
    <w:basedOn w:val="Spistreci3"/>
    <w:link w:val="MPPSPISTRECIZnak"/>
    <w:qFormat/>
    <w:rsid w:val="003A1584"/>
    <w:pPr>
      <w:tabs>
        <w:tab w:val="clear" w:pos="284"/>
        <w:tab w:val="clear" w:pos="709"/>
        <w:tab w:val="clear" w:pos="9038"/>
        <w:tab w:val="left" w:pos="993"/>
        <w:tab w:val="right" w:leader="underscore" w:pos="9912"/>
      </w:tabs>
      <w:spacing w:line="276" w:lineRule="auto"/>
      <w:ind w:left="992" w:hanging="992"/>
      <w:outlineLvl w:val="0"/>
    </w:pPr>
    <w:rPr>
      <w:rFonts w:ascii="Segoe UI Light" w:hAnsi="Segoe UI Light" w:cs="Segoe UI Light"/>
      <w:noProof/>
      <w:sz w:val="18"/>
      <w:szCs w:val="18"/>
    </w:rPr>
  </w:style>
  <w:style w:type="character" w:customStyle="1" w:styleId="MPPSPISTRECIZnak">
    <w:name w:val="MPP_SPIS TREŚCI Znak"/>
    <w:basedOn w:val="Domylnaczcionkaakapitu"/>
    <w:link w:val="MPPSPISTRECI"/>
    <w:rsid w:val="003A1584"/>
    <w:rPr>
      <w:rFonts w:ascii="Segoe UI Light" w:hAnsi="Segoe UI Light" w:cs="Segoe UI Light"/>
      <w:noProof/>
      <w:sz w:val="18"/>
      <w:szCs w:val="18"/>
    </w:rPr>
  </w:style>
  <w:style w:type="character" w:customStyle="1" w:styleId="WW8Num39z1">
    <w:name w:val="WW8Num39z1"/>
    <w:rsid w:val="003A1584"/>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463">
      <w:bodyDiv w:val="1"/>
      <w:marLeft w:val="0"/>
      <w:marRight w:val="0"/>
      <w:marTop w:val="0"/>
      <w:marBottom w:val="0"/>
      <w:divBdr>
        <w:top w:val="none" w:sz="0" w:space="0" w:color="auto"/>
        <w:left w:val="none" w:sz="0" w:space="0" w:color="auto"/>
        <w:bottom w:val="none" w:sz="0" w:space="0" w:color="auto"/>
        <w:right w:val="none" w:sz="0" w:space="0" w:color="auto"/>
      </w:divBdr>
    </w:div>
    <w:div w:id="8721043">
      <w:bodyDiv w:val="1"/>
      <w:marLeft w:val="0"/>
      <w:marRight w:val="0"/>
      <w:marTop w:val="0"/>
      <w:marBottom w:val="0"/>
      <w:divBdr>
        <w:top w:val="none" w:sz="0" w:space="0" w:color="auto"/>
        <w:left w:val="none" w:sz="0" w:space="0" w:color="auto"/>
        <w:bottom w:val="none" w:sz="0" w:space="0" w:color="auto"/>
        <w:right w:val="none" w:sz="0" w:space="0" w:color="auto"/>
      </w:divBdr>
    </w:div>
    <w:div w:id="18312485">
      <w:bodyDiv w:val="1"/>
      <w:marLeft w:val="0"/>
      <w:marRight w:val="0"/>
      <w:marTop w:val="0"/>
      <w:marBottom w:val="0"/>
      <w:divBdr>
        <w:top w:val="none" w:sz="0" w:space="0" w:color="auto"/>
        <w:left w:val="none" w:sz="0" w:space="0" w:color="auto"/>
        <w:bottom w:val="none" w:sz="0" w:space="0" w:color="auto"/>
        <w:right w:val="none" w:sz="0" w:space="0" w:color="auto"/>
      </w:divBdr>
    </w:div>
    <w:div w:id="18556093">
      <w:bodyDiv w:val="1"/>
      <w:marLeft w:val="0"/>
      <w:marRight w:val="0"/>
      <w:marTop w:val="0"/>
      <w:marBottom w:val="0"/>
      <w:divBdr>
        <w:top w:val="none" w:sz="0" w:space="0" w:color="auto"/>
        <w:left w:val="none" w:sz="0" w:space="0" w:color="auto"/>
        <w:bottom w:val="none" w:sz="0" w:space="0" w:color="auto"/>
        <w:right w:val="none" w:sz="0" w:space="0" w:color="auto"/>
      </w:divBdr>
    </w:div>
    <w:div w:id="25834297">
      <w:bodyDiv w:val="1"/>
      <w:marLeft w:val="0"/>
      <w:marRight w:val="0"/>
      <w:marTop w:val="0"/>
      <w:marBottom w:val="0"/>
      <w:divBdr>
        <w:top w:val="none" w:sz="0" w:space="0" w:color="auto"/>
        <w:left w:val="none" w:sz="0" w:space="0" w:color="auto"/>
        <w:bottom w:val="none" w:sz="0" w:space="0" w:color="auto"/>
        <w:right w:val="none" w:sz="0" w:space="0" w:color="auto"/>
      </w:divBdr>
    </w:div>
    <w:div w:id="26805282">
      <w:bodyDiv w:val="1"/>
      <w:marLeft w:val="0"/>
      <w:marRight w:val="0"/>
      <w:marTop w:val="0"/>
      <w:marBottom w:val="0"/>
      <w:divBdr>
        <w:top w:val="none" w:sz="0" w:space="0" w:color="auto"/>
        <w:left w:val="none" w:sz="0" w:space="0" w:color="auto"/>
        <w:bottom w:val="none" w:sz="0" w:space="0" w:color="auto"/>
        <w:right w:val="none" w:sz="0" w:space="0" w:color="auto"/>
      </w:divBdr>
    </w:div>
    <w:div w:id="29116067">
      <w:bodyDiv w:val="1"/>
      <w:marLeft w:val="0"/>
      <w:marRight w:val="0"/>
      <w:marTop w:val="0"/>
      <w:marBottom w:val="0"/>
      <w:divBdr>
        <w:top w:val="none" w:sz="0" w:space="0" w:color="auto"/>
        <w:left w:val="none" w:sz="0" w:space="0" w:color="auto"/>
        <w:bottom w:val="none" w:sz="0" w:space="0" w:color="auto"/>
        <w:right w:val="none" w:sz="0" w:space="0" w:color="auto"/>
      </w:divBdr>
    </w:div>
    <w:div w:id="40059594">
      <w:bodyDiv w:val="1"/>
      <w:marLeft w:val="0"/>
      <w:marRight w:val="0"/>
      <w:marTop w:val="0"/>
      <w:marBottom w:val="0"/>
      <w:divBdr>
        <w:top w:val="none" w:sz="0" w:space="0" w:color="auto"/>
        <w:left w:val="none" w:sz="0" w:space="0" w:color="auto"/>
        <w:bottom w:val="none" w:sz="0" w:space="0" w:color="auto"/>
        <w:right w:val="none" w:sz="0" w:space="0" w:color="auto"/>
      </w:divBdr>
    </w:div>
    <w:div w:id="52971353">
      <w:bodyDiv w:val="1"/>
      <w:marLeft w:val="0"/>
      <w:marRight w:val="0"/>
      <w:marTop w:val="0"/>
      <w:marBottom w:val="0"/>
      <w:divBdr>
        <w:top w:val="none" w:sz="0" w:space="0" w:color="auto"/>
        <w:left w:val="none" w:sz="0" w:space="0" w:color="auto"/>
        <w:bottom w:val="none" w:sz="0" w:space="0" w:color="auto"/>
        <w:right w:val="none" w:sz="0" w:space="0" w:color="auto"/>
      </w:divBdr>
    </w:div>
    <w:div w:id="82185086">
      <w:bodyDiv w:val="1"/>
      <w:marLeft w:val="0"/>
      <w:marRight w:val="0"/>
      <w:marTop w:val="0"/>
      <w:marBottom w:val="0"/>
      <w:divBdr>
        <w:top w:val="none" w:sz="0" w:space="0" w:color="auto"/>
        <w:left w:val="none" w:sz="0" w:space="0" w:color="auto"/>
        <w:bottom w:val="none" w:sz="0" w:space="0" w:color="auto"/>
        <w:right w:val="none" w:sz="0" w:space="0" w:color="auto"/>
      </w:divBdr>
    </w:div>
    <w:div w:id="82460723">
      <w:bodyDiv w:val="1"/>
      <w:marLeft w:val="0"/>
      <w:marRight w:val="0"/>
      <w:marTop w:val="0"/>
      <w:marBottom w:val="0"/>
      <w:divBdr>
        <w:top w:val="none" w:sz="0" w:space="0" w:color="auto"/>
        <w:left w:val="none" w:sz="0" w:space="0" w:color="auto"/>
        <w:bottom w:val="none" w:sz="0" w:space="0" w:color="auto"/>
        <w:right w:val="none" w:sz="0" w:space="0" w:color="auto"/>
      </w:divBdr>
    </w:div>
    <w:div w:id="90977171">
      <w:bodyDiv w:val="1"/>
      <w:marLeft w:val="0"/>
      <w:marRight w:val="0"/>
      <w:marTop w:val="0"/>
      <w:marBottom w:val="0"/>
      <w:divBdr>
        <w:top w:val="none" w:sz="0" w:space="0" w:color="auto"/>
        <w:left w:val="none" w:sz="0" w:space="0" w:color="auto"/>
        <w:bottom w:val="none" w:sz="0" w:space="0" w:color="auto"/>
        <w:right w:val="none" w:sz="0" w:space="0" w:color="auto"/>
      </w:divBdr>
    </w:div>
    <w:div w:id="91897900">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04152366">
      <w:bodyDiv w:val="1"/>
      <w:marLeft w:val="0"/>
      <w:marRight w:val="0"/>
      <w:marTop w:val="0"/>
      <w:marBottom w:val="0"/>
      <w:divBdr>
        <w:top w:val="none" w:sz="0" w:space="0" w:color="auto"/>
        <w:left w:val="none" w:sz="0" w:space="0" w:color="auto"/>
        <w:bottom w:val="none" w:sz="0" w:space="0" w:color="auto"/>
        <w:right w:val="none" w:sz="0" w:space="0" w:color="auto"/>
      </w:divBdr>
    </w:div>
    <w:div w:id="130295941">
      <w:bodyDiv w:val="1"/>
      <w:marLeft w:val="0"/>
      <w:marRight w:val="0"/>
      <w:marTop w:val="0"/>
      <w:marBottom w:val="0"/>
      <w:divBdr>
        <w:top w:val="none" w:sz="0" w:space="0" w:color="auto"/>
        <w:left w:val="none" w:sz="0" w:space="0" w:color="auto"/>
        <w:bottom w:val="none" w:sz="0" w:space="0" w:color="auto"/>
        <w:right w:val="none" w:sz="0" w:space="0" w:color="auto"/>
      </w:divBdr>
    </w:div>
    <w:div w:id="138116120">
      <w:bodyDiv w:val="1"/>
      <w:marLeft w:val="0"/>
      <w:marRight w:val="0"/>
      <w:marTop w:val="0"/>
      <w:marBottom w:val="0"/>
      <w:divBdr>
        <w:top w:val="none" w:sz="0" w:space="0" w:color="auto"/>
        <w:left w:val="none" w:sz="0" w:space="0" w:color="auto"/>
        <w:bottom w:val="none" w:sz="0" w:space="0" w:color="auto"/>
        <w:right w:val="none" w:sz="0" w:space="0" w:color="auto"/>
      </w:divBdr>
    </w:div>
    <w:div w:id="147795125">
      <w:bodyDiv w:val="1"/>
      <w:marLeft w:val="0"/>
      <w:marRight w:val="0"/>
      <w:marTop w:val="0"/>
      <w:marBottom w:val="0"/>
      <w:divBdr>
        <w:top w:val="none" w:sz="0" w:space="0" w:color="auto"/>
        <w:left w:val="none" w:sz="0" w:space="0" w:color="auto"/>
        <w:bottom w:val="none" w:sz="0" w:space="0" w:color="auto"/>
        <w:right w:val="none" w:sz="0" w:space="0" w:color="auto"/>
      </w:divBdr>
    </w:div>
    <w:div w:id="162748323">
      <w:bodyDiv w:val="1"/>
      <w:marLeft w:val="0"/>
      <w:marRight w:val="0"/>
      <w:marTop w:val="0"/>
      <w:marBottom w:val="0"/>
      <w:divBdr>
        <w:top w:val="none" w:sz="0" w:space="0" w:color="auto"/>
        <w:left w:val="none" w:sz="0" w:space="0" w:color="auto"/>
        <w:bottom w:val="none" w:sz="0" w:space="0" w:color="auto"/>
        <w:right w:val="none" w:sz="0" w:space="0" w:color="auto"/>
      </w:divBdr>
    </w:div>
    <w:div w:id="175773079">
      <w:bodyDiv w:val="1"/>
      <w:marLeft w:val="0"/>
      <w:marRight w:val="0"/>
      <w:marTop w:val="0"/>
      <w:marBottom w:val="0"/>
      <w:divBdr>
        <w:top w:val="none" w:sz="0" w:space="0" w:color="auto"/>
        <w:left w:val="none" w:sz="0" w:space="0" w:color="auto"/>
        <w:bottom w:val="none" w:sz="0" w:space="0" w:color="auto"/>
        <w:right w:val="none" w:sz="0" w:space="0" w:color="auto"/>
      </w:divBdr>
    </w:div>
    <w:div w:id="181167204">
      <w:bodyDiv w:val="1"/>
      <w:marLeft w:val="0"/>
      <w:marRight w:val="0"/>
      <w:marTop w:val="0"/>
      <w:marBottom w:val="0"/>
      <w:divBdr>
        <w:top w:val="none" w:sz="0" w:space="0" w:color="auto"/>
        <w:left w:val="none" w:sz="0" w:space="0" w:color="auto"/>
        <w:bottom w:val="none" w:sz="0" w:space="0" w:color="auto"/>
        <w:right w:val="none" w:sz="0" w:space="0" w:color="auto"/>
      </w:divBdr>
    </w:div>
    <w:div w:id="190996091">
      <w:bodyDiv w:val="1"/>
      <w:marLeft w:val="0"/>
      <w:marRight w:val="0"/>
      <w:marTop w:val="0"/>
      <w:marBottom w:val="0"/>
      <w:divBdr>
        <w:top w:val="none" w:sz="0" w:space="0" w:color="auto"/>
        <w:left w:val="none" w:sz="0" w:space="0" w:color="auto"/>
        <w:bottom w:val="none" w:sz="0" w:space="0" w:color="auto"/>
        <w:right w:val="none" w:sz="0" w:space="0" w:color="auto"/>
      </w:divBdr>
    </w:div>
    <w:div w:id="208493571">
      <w:bodyDiv w:val="1"/>
      <w:marLeft w:val="0"/>
      <w:marRight w:val="0"/>
      <w:marTop w:val="0"/>
      <w:marBottom w:val="0"/>
      <w:divBdr>
        <w:top w:val="none" w:sz="0" w:space="0" w:color="auto"/>
        <w:left w:val="none" w:sz="0" w:space="0" w:color="auto"/>
        <w:bottom w:val="none" w:sz="0" w:space="0" w:color="auto"/>
        <w:right w:val="none" w:sz="0" w:space="0" w:color="auto"/>
      </w:divBdr>
    </w:div>
    <w:div w:id="221523103">
      <w:bodyDiv w:val="1"/>
      <w:marLeft w:val="0"/>
      <w:marRight w:val="0"/>
      <w:marTop w:val="0"/>
      <w:marBottom w:val="0"/>
      <w:divBdr>
        <w:top w:val="none" w:sz="0" w:space="0" w:color="auto"/>
        <w:left w:val="none" w:sz="0" w:space="0" w:color="auto"/>
        <w:bottom w:val="none" w:sz="0" w:space="0" w:color="auto"/>
        <w:right w:val="none" w:sz="0" w:space="0" w:color="auto"/>
      </w:divBdr>
    </w:div>
    <w:div w:id="250505364">
      <w:bodyDiv w:val="1"/>
      <w:marLeft w:val="0"/>
      <w:marRight w:val="0"/>
      <w:marTop w:val="0"/>
      <w:marBottom w:val="0"/>
      <w:divBdr>
        <w:top w:val="none" w:sz="0" w:space="0" w:color="auto"/>
        <w:left w:val="none" w:sz="0" w:space="0" w:color="auto"/>
        <w:bottom w:val="none" w:sz="0" w:space="0" w:color="auto"/>
        <w:right w:val="none" w:sz="0" w:space="0" w:color="auto"/>
      </w:divBdr>
    </w:div>
    <w:div w:id="263534546">
      <w:bodyDiv w:val="1"/>
      <w:marLeft w:val="0"/>
      <w:marRight w:val="0"/>
      <w:marTop w:val="0"/>
      <w:marBottom w:val="0"/>
      <w:divBdr>
        <w:top w:val="none" w:sz="0" w:space="0" w:color="auto"/>
        <w:left w:val="none" w:sz="0" w:space="0" w:color="auto"/>
        <w:bottom w:val="none" w:sz="0" w:space="0" w:color="auto"/>
        <w:right w:val="none" w:sz="0" w:space="0" w:color="auto"/>
      </w:divBdr>
    </w:div>
    <w:div w:id="267205769">
      <w:bodyDiv w:val="1"/>
      <w:marLeft w:val="0"/>
      <w:marRight w:val="0"/>
      <w:marTop w:val="0"/>
      <w:marBottom w:val="0"/>
      <w:divBdr>
        <w:top w:val="none" w:sz="0" w:space="0" w:color="auto"/>
        <w:left w:val="none" w:sz="0" w:space="0" w:color="auto"/>
        <w:bottom w:val="none" w:sz="0" w:space="0" w:color="auto"/>
        <w:right w:val="none" w:sz="0" w:space="0" w:color="auto"/>
      </w:divBdr>
    </w:div>
    <w:div w:id="271089019">
      <w:bodyDiv w:val="1"/>
      <w:marLeft w:val="0"/>
      <w:marRight w:val="0"/>
      <w:marTop w:val="0"/>
      <w:marBottom w:val="0"/>
      <w:divBdr>
        <w:top w:val="none" w:sz="0" w:space="0" w:color="auto"/>
        <w:left w:val="none" w:sz="0" w:space="0" w:color="auto"/>
        <w:bottom w:val="none" w:sz="0" w:space="0" w:color="auto"/>
        <w:right w:val="none" w:sz="0" w:space="0" w:color="auto"/>
      </w:divBdr>
    </w:div>
    <w:div w:id="286939383">
      <w:bodyDiv w:val="1"/>
      <w:marLeft w:val="0"/>
      <w:marRight w:val="0"/>
      <w:marTop w:val="0"/>
      <w:marBottom w:val="0"/>
      <w:divBdr>
        <w:top w:val="none" w:sz="0" w:space="0" w:color="auto"/>
        <w:left w:val="none" w:sz="0" w:space="0" w:color="auto"/>
        <w:bottom w:val="none" w:sz="0" w:space="0" w:color="auto"/>
        <w:right w:val="none" w:sz="0" w:space="0" w:color="auto"/>
      </w:divBdr>
    </w:div>
    <w:div w:id="297076698">
      <w:bodyDiv w:val="1"/>
      <w:marLeft w:val="0"/>
      <w:marRight w:val="0"/>
      <w:marTop w:val="0"/>
      <w:marBottom w:val="0"/>
      <w:divBdr>
        <w:top w:val="none" w:sz="0" w:space="0" w:color="auto"/>
        <w:left w:val="none" w:sz="0" w:space="0" w:color="auto"/>
        <w:bottom w:val="none" w:sz="0" w:space="0" w:color="auto"/>
        <w:right w:val="none" w:sz="0" w:space="0" w:color="auto"/>
      </w:divBdr>
    </w:div>
    <w:div w:id="301816429">
      <w:bodyDiv w:val="1"/>
      <w:marLeft w:val="0"/>
      <w:marRight w:val="0"/>
      <w:marTop w:val="0"/>
      <w:marBottom w:val="0"/>
      <w:divBdr>
        <w:top w:val="none" w:sz="0" w:space="0" w:color="auto"/>
        <w:left w:val="none" w:sz="0" w:space="0" w:color="auto"/>
        <w:bottom w:val="none" w:sz="0" w:space="0" w:color="auto"/>
        <w:right w:val="none" w:sz="0" w:space="0" w:color="auto"/>
      </w:divBdr>
    </w:div>
    <w:div w:id="306860697">
      <w:bodyDiv w:val="1"/>
      <w:marLeft w:val="0"/>
      <w:marRight w:val="0"/>
      <w:marTop w:val="0"/>
      <w:marBottom w:val="0"/>
      <w:divBdr>
        <w:top w:val="none" w:sz="0" w:space="0" w:color="auto"/>
        <w:left w:val="none" w:sz="0" w:space="0" w:color="auto"/>
        <w:bottom w:val="none" w:sz="0" w:space="0" w:color="auto"/>
        <w:right w:val="none" w:sz="0" w:space="0" w:color="auto"/>
      </w:divBdr>
    </w:div>
    <w:div w:id="343753044">
      <w:bodyDiv w:val="1"/>
      <w:marLeft w:val="0"/>
      <w:marRight w:val="0"/>
      <w:marTop w:val="0"/>
      <w:marBottom w:val="0"/>
      <w:divBdr>
        <w:top w:val="none" w:sz="0" w:space="0" w:color="auto"/>
        <w:left w:val="none" w:sz="0" w:space="0" w:color="auto"/>
        <w:bottom w:val="none" w:sz="0" w:space="0" w:color="auto"/>
        <w:right w:val="none" w:sz="0" w:space="0" w:color="auto"/>
      </w:divBdr>
    </w:div>
    <w:div w:id="366562196">
      <w:bodyDiv w:val="1"/>
      <w:marLeft w:val="0"/>
      <w:marRight w:val="0"/>
      <w:marTop w:val="0"/>
      <w:marBottom w:val="0"/>
      <w:divBdr>
        <w:top w:val="none" w:sz="0" w:space="0" w:color="auto"/>
        <w:left w:val="none" w:sz="0" w:space="0" w:color="auto"/>
        <w:bottom w:val="none" w:sz="0" w:space="0" w:color="auto"/>
        <w:right w:val="none" w:sz="0" w:space="0" w:color="auto"/>
      </w:divBdr>
    </w:div>
    <w:div w:id="367796770">
      <w:bodyDiv w:val="1"/>
      <w:marLeft w:val="0"/>
      <w:marRight w:val="0"/>
      <w:marTop w:val="0"/>
      <w:marBottom w:val="0"/>
      <w:divBdr>
        <w:top w:val="none" w:sz="0" w:space="0" w:color="auto"/>
        <w:left w:val="none" w:sz="0" w:space="0" w:color="auto"/>
        <w:bottom w:val="none" w:sz="0" w:space="0" w:color="auto"/>
        <w:right w:val="none" w:sz="0" w:space="0" w:color="auto"/>
      </w:divBdr>
    </w:div>
    <w:div w:id="371228014">
      <w:bodyDiv w:val="1"/>
      <w:marLeft w:val="0"/>
      <w:marRight w:val="0"/>
      <w:marTop w:val="0"/>
      <w:marBottom w:val="0"/>
      <w:divBdr>
        <w:top w:val="none" w:sz="0" w:space="0" w:color="auto"/>
        <w:left w:val="none" w:sz="0" w:space="0" w:color="auto"/>
        <w:bottom w:val="none" w:sz="0" w:space="0" w:color="auto"/>
        <w:right w:val="none" w:sz="0" w:space="0" w:color="auto"/>
      </w:divBdr>
    </w:div>
    <w:div w:id="380515190">
      <w:bodyDiv w:val="1"/>
      <w:marLeft w:val="0"/>
      <w:marRight w:val="0"/>
      <w:marTop w:val="0"/>
      <w:marBottom w:val="0"/>
      <w:divBdr>
        <w:top w:val="none" w:sz="0" w:space="0" w:color="auto"/>
        <w:left w:val="none" w:sz="0" w:space="0" w:color="auto"/>
        <w:bottom w:val="none" w:sz="0" w:space="0" w:color="auto"/>
        <w:right w:val="none" w:sz="0" w:space="0" w:color="auto"/>
      </w:divBdr>
    </w:div>
    <w:div w:id="385378724">
      <w:bodyDiv w:val="1"/>
      <w:marLeft w:val="0"/>
      <w:marRight w:val="0"/>
      <w:marTop w:val="0"/>
      <w:marBottom w:val="0"/>
      <w:divBdr>
        <w:top w:val="none" w:sz="0" w:space="0" w:color="auto"/>
        <w:left w:val="none" w:sz="0" w:space="0" w:color="auto"/>
        <w:bottom w:val="none" w:sz="0" w:space="0" w:color="auto"/>
        <w:right w:val="none" w:sz="0" w:space="0" w:color="auto"/>
      </w:divBdr>
    </w:div>
    <w:div w:id="388698251">
      <w:bodyDiv w:val="1"/>
      <w:marLeft w:val="0"/>
      <w:marRight w:val="0"/>
      <w:marTop w:val="0"/>
      <w:marBottom w:val="0"/>
      <w:divBdr>
        <w:top w:val="none" w:sz="0" w:space="0" w:color="auto"/>
        <w:left w:val="none" w:sz="0" w:space="0" w:color="auto"/>
        <w:bottom w:val="none" w:sz="0" w:space="0" w:color="auto"/>
        <w:right w:val="none" w:sz="0" w:space="0" w:color="auto"/>
      </w:divBdr>
    </w:div>
    <w:div w:id="396365755">
      <w:bodyDiv w:val="1"/>
      <w:marLeft w:val="0"/>
      <w:marRight w:val="0"/>
      <w:marTop w:val="0"/>
      <w:marBottom w:val="0"/>
      <w:divBdr>
        <w:top w:val="none" w:sz="0" w:space="0" w:color="auto"/>
        <w:left w:val="none" w:sz="0" w:space="0" w:color="auto"/>
        <w:bottom w:val="none" w:sz="0" w:space="0" w:color="auto"/>
        <w:right w:val="none" w:sz="0" w:space="0" w:color="auto"/>
      </w:divBdr>
    </w:div>
    <w:div w:id="397442505">
      <w:bodyDiv w:val="1"/>
      <w:marLeft w:val="0"/>
      <w:marRight w:val="0"/>
      <w:marTop w:val="0"/>
      <w:marBottom w:val="0"/>
      <w:divBdr>
        <w:top w:val="none" w:sz="0" w:space="0" w:color="auto"/>
        <w:left w:val="none" w:sz="0" w:space="0" w:color="auto"/>
        <w:bottom w:val="none" w:sz="0" w:space="0" w:color="auto"/>
        <w:right w:val="none" w:sz="0" w:space="0" w:color="auto"/>
      </w:divBdr>
    </w:div>
    <w:div w:id="432365456">
      <w:bodyDiv w:val="1"/>
      <w:marLeft w:val="0"/>
      <w:marRight w:val="0"/>
      <w:marTop w:val="0"/>
      <w:marBottom w:val="0"/>
      <w:divBdr>
        <w:top w:val="none" w:sz="0" w:space="0" w:color="auto"/>
        <w:left w:val="none" w:sz="0" w:space="0" w:color="auto"/>
        <w:bottom w:val="none" w:sz="0" w:space="0" w:color="auto"/>
        <w:right w:val="none" w:sz="0" w:space="0" w:color="auto"/>
      </w:divBdr>
    </w:div>
    <w:div w:id="470559470">
      <w:bodyDiv w:val="1"/>
      <w:marLeft w:val="0"/>
      <w:marRight w:val="0"/>
      <w:marTop w:val="0"/>
      <w:marBottom w:val="0"/>
      <w:divBdr>
        <w:top w:val="none" w:sz="0" w:space="0" w:color="auto"/>
        <w:left w:val="none" w:sz="0" w:space="0" w:color="auto"/>
        <w:bottom w:val="none" w:sz="0" w:space="0" w:color="auto"/>
        <w:right w:val="none" w:sz="0" w:space="0" w:color="auto"/>
      </w:divBdr>
    </w:div>
    <w:div w:id="471485539">
      <w:bodyDiv w:val="1"/>
      <w:marLeft w:val="0"/>
      <w:marRight w:val="0"/>
      <w:marTop w:val="0"/>
      <w:marBottom w:val="0"/>
      <w:divBdr>
        <w:top w:val="none" w:sz="0" w:space="0" w:color="auto"/>
        <w:left w:val="none" w:sz="0" w:space="0" w:color="auto"/>
        <w:bottom w:val="none" w:sz="0" w:space="0" w:color="auto"/>
        <w:right w:val="none" w:sz="0" w:space="0" w:color="auto"/>
      </w:divBdr>
    </w:div>
    <w:div w:id="472068213">
      <w:bodyDiv w:val="1"/>
      <w:marLeft w:val="0"/>
      <w:marRight w:val="0"/>
      <w:marTop w:val="0"/>
      <w:marBottom w:val="0"/>
      <w:divBdr>
        <w:top w:val="none" w:sz="0" w:space="0" w:color="auto"/>
        <w:left w:val="none" w:sz="0" w:space="0" w:color="auto"/>
        <w:bottom w:val="none" w:sz="0" w:space="0" w:color="auto"/>
        <w:right w:val="none" w:sz="0" w:space="0" w:color="auto"/>
      </w:divBdr>
    </w:div>
    <w:div w:id="474181110">
      <w:bodyDiv w:val="1"/>
      <w:marLeft w:val="0"/>
      <w:marRight w:val="0"/>
      <w:marTop w:val="0"/>
      <w:marBottom w:val="0"/>
      <w:divBdr>
        <w:top w:val="none" w:sz="0" w:space="0" w:color="auto"/>
        <w:left w:val="none" w:sz="0" w:space="0" w:color="auto"/>
        <w:bottom w:val="none" w:sz="0" w:space="0" w:color="auto"/>
        <w:right w:val="none" w:sz="0" w:space="0" w:color="auto"/>
      </w:divBdr>
    </w:div>
    <w:div w:id="476997026">
      <w:bodyDiv w:val="1"/>
      <w:marLeft w:val="0"/>
      <w:marRight w:val="0"/>
      <w:marTop w:val="0"/>
      <w:marBottom w:val="0"/>
      <w:divBdr>
        <w:top w:val="none" w:sz="0" w:space="0" w:color="auto"/>
        <w:left w:val="none" w:sz="0" w:space="0" w:color="auto"/>
        <w:bottom w:val="none" w:sz="0" w:space="0" w:color="auto"/>
        <w:right w:val="none" w:sz="0" w:space="0" w:color="auto"/>
      </w:divBdr>
    </w:div>
    <w:div w:id="483397199">
      <w:bodyDiv w:val="1"/>
      <w:marLeft w:val="0"/>
      <w:marRight w:val="0"/>
      <w:marTop w:val="0"/>
      <w:marBottom w:val="0"/>
      <w:divBdr>
        <w:top w:val="none" w:sz="0" w:space="0" w:color="auto"/>
        <w:left w:val="none" w:sz="0" w:space="0" w:color="auto"/>
        <w:bottom w:val="none" w:sz="0" w:space="0" w:color="auto"/>
        <w:right w:val="none" w:sz="0" w:space="0" w:color="auto"/>
      </w:divBdr>
    </w:div>
    <w:div w:id="484318833">
      <w:bodyDiv w:val="1"/>
      <w:marLeft w:val="0"/>
      <w:marRight w:val="0"/>
      <w:marTop w:val="0"/>
      <w:marBottom w:val="0"/>
      <w:divBdr>
        <w:top w:val="none" w:sz="0" w:space="0" w:color="auto"/>
        <w:left w:val="none" w:sz="0" w:space="0" w:color="auto"/>
        <w:bottom w:val="none" w:sz="0" w:space="0" w:color="auto"/>
        <w:right w:val="none" w:sz="0" w:space="0" w:color="auto"/>
      </w:divBdr>
    </w:div>
    <w:div w:id="491945652">
      <w:bodyDiv w:val="1"/>
      <w:marLeft w:val="0"/>
      <w:marRight w:val="0"/>
      <w:marTop w:val="0"/>
      <w:marBottom w:val="0"/>
      <w:divBdr>
        <w:top w:val="none" w:sz="0" w:space="0" w:color="auto"/>
        <w:left w:val="none" w:sz="0" w:space="0" w:color="auto"/>
        <w:bottom w:val="none" w:sz="0" w:space="0" w:color="auto"/>
        <w:right w:val="none" w:sz="0" w:space="0" w:color="auto"/>
      </w:divBdr>
    </w:div>
    <w:div w:id="500855045">
      <w:bodyDiv w:val="1"/>
      <w:marLeft w:val="0"/>
      <w:marRight w:val="0"/>
      <w:marTop w:val="0"/>
      <w:marBottom w:val="0"/>
      <w:divBdr>
        <w:top w:val="none" w:sz="0" w:space="0" w:color="auto"/>
        <w:left w:val="none" w:sz="0" w:space="0" w:color="auto"/>
        <w:bottom w:val="none" w:sz="0" w:space="0" w:color="auto"/>
        <w:right w:val="none" w:sz="0" w:space="0" w:color="auto"/>
      </w:divBdr>
    </w:div>
    <w:div w:id="505901906">
      <w:bodyDiv w:val="1"/>
      <w:marLeft w:val="0"/>
      <w:marRight w:val="0"/>
      <w:marTop w:val="0"/>
      <w:marBottom w:val="0"/>
      <w:divBdr>
        <w:top w:val="none" w:sz="0" w:space="0" w:color="auto"/>
        <w:left w:val="none" w:sz="0" w:space="0" w:color="auto"/>
        <w:bottom w:val="none" w:sz="0" w:space="0" w:color="auto"/>
        <w:right w:val="none" w:sz="0" w:space="0" w:color="auto"/>
      </w:divBdr>
    </w:div>
    <w:div w:id="509564525">
      <w:bodyDiv w:val="1"/>
      <w:marLeft w:val="0"/>
      <w:marRight w:val="0"/>
      <w:marTop w:val="0"/>
      <w:marBottom w:val="0"/>
      <w:divBdr>
        <w:top w:val="none" w:sz="0" w:space="0" w:color="auto"/>
        <w:left w:val="none" w:sz="0" w:space="0" w:color="auto"/>
        <w:bottom w:val="none" w:sz="0" w:space="0" w:color="auto"/>
        <w:right w:val="none" w:sz="0" w:space="0" w:color="auto"/>
      </w:divBdr>
    </w:div>
    <w:div w:id="518081432">
      <w:bodyDiv w:val="1"/>
      <w:marLeft w:val="0"/>
      <w:marRight w:val="0"/>
      <w:marTop w:val="0"/>
      <w:marBottom w:val="0"/>
      <w:divBdr>
        <w:top w:val="none" w:sz="0" w:space="0" w:color="auto"/>
        <w:left w:val="none" w:sz="0" w:space="0" w:color="auto"/>
        <w:bottom w:val="none" w:sz="0" w:space="0" w:color="auto"/>
        <w:right w:val="none" w:sz="0" w:space="0" w:color="auto"/>
      </w:divBdr>
    </w:div>
    <w:div w:id="542597464">
      <w:bodyDiv w:val="1"/>
      <w:marLeft w:val="0"/>
      <w:marRight w:val="0"/>
      <w:marTop w:val="0"/>
      <w:marBottom w:val="0"/>
      <w:divBdr>
        <w:top w:val="none" w:sz="0" w:space="0" w:color="auto"/>
        <w:left w:val="none" w:sz="0" w:space="0" w:color="auto"/>
        <w:bottom w:val="none" w:sz="0" w:space="0" w:color="auto"/>
        <w:right w:val="none" w:sz="0" w:space="0" w:color="auto"/>
      </w:divBdr>
    </w:div>
    <w:div w:id="547646766">
      <w:bodyDiv w:val="1"/>
      <w:marLeft w:val="0"/>
      <w:marRight w:val="0"/>
      <w:marTop w:val="0"/>
      <w:marBottom w:val="0"/>
      <w:divBdr>
        <w:top w:val="none" w:sz="0" w:space="0" w:color="auto"/>
        <w:left w:val="none" w:sz="0" w:space="0" w:color="auto"/>
        <w:bottom w:val="none" w:sz="0" w:space="0" w:color="auto"/>
        <w:right w:val="none" w:sz="0" w:space="0" w:color="auto"/>
      </w:divBdr>
    </w:div>
    <w:div w:id="556431305">
      <w:bodyDiv w:val="1"/>
      <w:marLeft w:val="0"/>
      <w:marRight w:val="0"/>
      <w:marTop w:val="0"/>
      <w:marBottom w:val="0"/>
      <w:divBdr>
        <w:top w:val="none" w:sz="0" w:space="0" w:color="auto"/>
        <w:left w:val="none" w:sz="0" w:space="0" w:color="auto"/>
        <w:bottom w:val="none" w:sz="0" w:space="0" w:color="auto"/>
        <w:right w:val="none" w:sz="0" w:space="0" w:color="auto"/>
      </w:divBdr>
    </w:div>
    <w:div w:id="557866502">
      <w:bodyDiv w:val="1"/>
      <w:marLeft w:val="0"/>
      <w:marRight w:val="0"/>
      <w:marTop w:val="0"/>
      <w:marBottom w:val="0"/>
      <w:divBdr>
        <w:top w:val="none" w:sz="0" w:space="0" w:color="auto"/>
        <w:left w:val="none" w:sz="0" w:space="0" w:color="auto"/>
        <w:bottom w:val="none" w:sz="0" w:space="0" w:color="auto"/>
        <w:right w:val="none" w:sz="0" w:space="0" w:color="auto"/>
      </w:divBdr>
    </w:div>
    <w:div w:id="563951127">
      <w:bodyDiv w:val="1"/>
      <w:marLeft w:val="0"/>
      <w:marRight w:val="0"/>
      <w:marTop w:val="0"/>
      <w:marBottom w:val="0"/>
      <w:divBdr>
        <w:top w:val="none" w:sz="0" w:space="0" w:color="auto"/>
        <w:left w:val="none" w:sz="0" w:space="0" w:color="auto"/>
        <w:bottom w:val="none" w:sz="0" w:space="0" w:color="auto"/>
        <w:right w:val="none" w:sz="0" w:space="0" w:color="auto"/>
      </w:divBdr>
    </w:div>
    <w:div w:id="566454558">
      <w:bodyDiv w:val="1"/>
      <w:marLeft w:val="0"/>
      <w:marRight w:val="0"/>
      <w:marTop w:val="0"/>
      <w:marBottom w:val="0"/>
      <w:divBdr>
        <w:top w:val="none" w:sz="0" w:space="0" w:color="auto"/>
        <w:left w:val="none" w:sz="0" w:space="0" w:color="auto"/>
        <w:bottom w:val="none" w:sz="0" w:space="0" w:color="auto"/>
        <w:right w:val="none" w:sz="0" w:space="0" w:color="auto"/>
      </w:divBdr>
    </w:div>
    <w:div w:id="572129757">
      <w:bodyDiv w:val="1"/>
      <w:marLeft w:val="0"/>
      <w:marRight w:val="0"/>
      <w:marTop w:val="0"/>
      <w:marBottom w:val="0"/>
      <w:divBdr>
        <w:top w:val="none" w:sz="0" w:space="0" w:color="auto"/>
        <w:left w:val="none" w:sz="0" w:space="0" w:color="auto"/>
        <w:bottom w:val="none" w:sz="0" w:space="0" w:color="auto"/>
        <w:right w:val="none" w:sz="0" w:space="0" w:color="auto"/>
      </w:divBdr>
    </w:div>
    <w:div w:id="578443693">
      <w:bodyDiv w:val="1"/>
      <w:marLeft w:val="0"/>
      <w:marRight w:val="0"/>
      <w:marTop w:val="0"/>
      <w:marBottom w:val="0"/>
      <w:divBdr>
        <w:top w:val="none" w:sz="0" w:space="0" w:color="auto"/>
        <w:left w:val="none" w:sz="0" w:space="0" w:color="auto"/>
        <w:bottom w:val="none" w:sz="0" w:space="0" w:color="auto"/>
        <w:right w:val="none" w:sz="0" w:space="0" w:color="auto"/>
      </w:divBdr>
    </w:div>
    <w:div w:id="607589722">
      <w:bodyDiv w:val="1"/>
      <w:marLeft w:val="0"/>
      <w:marRight w:val="0"/>
      <w:marTop w:val="0"/>
      <w:marBottom w:val="0"/>
      <w:divBdr>
        <w:top w:val="none" w:sz="0" w:space="0" w:color="auto"/>
        <w:left w:val="none" w:sz="0" w:space="0" w:color="auto"/>
        <w:bottom w:val="none" w:sz="0" w:space="0" w:color="auto"/>
        <w:right w:val="none" w:sz="0" w:space="0" w:color="auto"/>
      </w:divBdr>
    </w:div>
    <w:div w:id="608970436">
      <w:bodyDiv w:val="1"/>
      <w:marLeft w:val="0"/>
      <w:marRight w:val="0"/>
      <w:marTop w:val="0"/>
      <w:marBottom w:val="0"/>
      <w:divBdr>
        <w:top w:val="none" w:sz="0" w:space="0" w:color="auto"/>
        <w:left w:val="none" w:sz="0" w:space="0" w:color="auto"/>
        <w:bottom w:val="none" w:sz="0" w:space="0" w:color="auto"/>
        <w:right w:val="none" w:sz="0" w:space="0" w:color="auto"/>
      </w:divBdr>
    </w:div>
    <w:div w:id="629438746">
      <w:bodyDiv w:val="1"/>
      <w:marLeft w:val="0"/>
      <w:marRight w:val="0"/>
      <w:marTop w:val="0"/>
      <w:marBottom w:val="0"/>
      <w:divBdr>
        <w:top w:val="none" w:sz="0" w:space="0" w:color="auto"/>
        <w:left w:val="none" w:sz="0" w:space="0" w:color="auto"/>
        <w:bottom w:val="none" w:sz="0" w:space="0" w:color="auto"/>
        <w:right w:val="none" w:sz="0" w:space="0" w:color="auto"/>
      </w:divBdr>
    </w:div>
    <w:div w:id="630406064">
      <w:bodyDiv w:val="1"/>
      <w:marLeft w:val="0"/>
      <w:marRight w:val="0"/>
      <w:marTop w:val="0"/>
      <w:marBottom w:val="0"/>
      <w:divBdr>
        <w:top w:val="none" w:sz="0" w:space="0" w:color="auto"/>
        <w:left w:val="none" w:sz="0" w:space="0" w:color="auto"/>
        <w:bottom w:val="none" w:sz="0" w:space="0" w:color="auto"/>
        <w:right w:val="none" w:sz="0" w:space="0" w:color="auto"/>
      </w:divBdr>
    </w:div>
    <w:div w:id="658924784">
      <w:bodyDiv w:val="1"/>
      <w:marLeft w:val="0"/>
      <w:marRight w:val="0"/>
      <w:marTop w:val="0"/>
      <w:marBottom w:val="0"/>
      <w:divBdr>
        <w:top w:val="none" w:sz="0" w:space="0" w:color="auto"/>
        <w:left w:val="none" w:sz="0" w:space="0" w:color="auto"/>
        <w:bottom w:val="none" w:sz="0" w:space="0" w:color="auto"/>
        <w:right w:val="none" w:sz="0" w:space="0" w:color="auto"/>
      </w:divBdr>
    </w:div>
    <w:div w:id="661470112">
      <w:bodyDiv w:val="1"/>
      <w:marLeft w:val="0"/>
      <w:marRight w:val="0"/>
      <w:marTop w:val="0"/>
      <w:marBottom w:val="0"/>
      <w:divBdr>
        <w:top w:val="none" w:sz="0" w:space="0" w:color="auto"/>
        <w:left w:val="none" w:sz="0" w:space="0" w:color="auto"/>
        <w:bottom w:val="none" w:sz="0" w:space="0" w:color="auto"/>
        <w:right w:val="none" w:sz="0" w:space="0" w:color="auto"/>
      </w:divBdr>
    </w:div>
    <w:div w:id="666596819">
      <w:bodyDiv w:val="1"/>
      <w:marLeft w:val="0"/>
      <w:marRight w:val="0"/>
      <w:marTop w:val="0"/>
      <w:marBottom w:val="0"/>
      <w:divBdr>
        <w:top w:val="none" w:sz="0" w:space="0" w:color="auto"/>
        <w:left w:val="none" w:sz="0" w:space="0" w:color="auto"/>
        <w:bottom w:val="none" w:sz="0" w:space="0" w:color="auto"/>
        <w:right w:val="none" w:sz="0" w:space="0" w:color="auto"/>
      </w:divBdr>
    </w:div>
    <w:div w:id="674068764">
      <w:bodyDiv w:val="1"/>
      <w:marLeft w:val="0"/>
      <w:marRight w:val="0"/>
      <w:marTop w:val="0"/>
      <w:marBottom w:val="0"/>
      <w:divBdr>
        <w:top w:val="none" w:sz="0" w:space="0" w:color="auto"/>
        <w:left w:val="none" w:sz="0" w:space="0" w:color="auto"/>
        <w:bottom w:val="none" w:sz="0" w:space="0" w:color="auto"/>
        <w:right w:val="none" w:sz="0" w:space="0" w:color="auto"/>
      </w:divBdr>
    </w:div>
    <w:div w:id="687101830">
      <w:bodyDiv w:val="1"/>
      <w:marLeft w:val="0"/>
      <w:marRight w:val="0"/>
      <w:marTop w:val="0"/>
      <w:marBottom w:val="0"/>
      <w:divBdr>
        <w:top w:val="none" w:sz="0" w:space="0" w:color="auto"/>
        <w:left w:val="none" w:sz="0" w:space="0" w:color="auto"/>
        <w:bottom w:val="none" w:sz="0" w:space="0" w:color="auto"/>
        <w:right w:val="none" w:sz="0" w:space="0" w:color="auto"/>
      </w:divBdr>
    </w:div>
    <w:div w:id="716247586">
      <w:bodyDiv w:val="1"/>
      <w:marLeft w:val="0"/>
      <w:marRight w:val="0"/>
      <w:marTop w:val="0"/>
      <w:marBottom w:val="0"/>
      <w:divBdr>
        <w:top w:val="none" w:sz="0" w:space="0" w:color="auto"/>
        <w:left w:val="none" w:sz="0" w:space="0" w:color="auto"/>
        <w:bottom w:val="none" w:sz="0" w:space="0" w:color="auto"/>
        <w:right w:val="none" w:sz="0" w:space="0" w:color="auto"/>
      </w:divBdr>
    </w:div>
    <w:div w:id="721053567">
      <w:bodyDiv w:val="1"/>
      <w:marLeft w:val="0"/>
      <w:marRight w:val="0"/>
      <w:marTop w:val="0"/>
      <w:marBottom w:val="0"/>
      <w:divBdr>
        <w:top w:val="none" w:sz="0" w:space="0" w:color="auto"/>
        <w:left w:val="none" w:sz="0" w:space="0" w:color="auto"/>
        <w:bottom w:val="none" w:sz="0" w:space="0" w:color="auto"/>
        <w:right w:val="none" w:sz="0" w:space="0" w:color="auto"/>
      </w:divBdr>
    </w:div>
    <w:div w:id="745147021">
      <w:bodyDiv w:val="1"/>
      <w:marLeft w:val="0"/>
      <w:marRight w:val="0"/>
      <w:marTop w:val="0"/>
      <w:marBottom w:val="0"/>
      <w:divBdr>
        <w:top w:val="none" w:sz="0" w:space="0" w:color="auto"/>
        <w:left w:val="none" w:sz="0" w:space="0" w:color="auto"/>
        <w:bottom w:val="none" w:sz="0" w:space="0" w:color="auto"/>
        <w:right w:val="none" w:sz="0" w:space="0" w:color="auto"/>
      </w:divBdr>
    </w:div>
    <w:div w:id="748309790">
      <w:bodyDiv w:val="1"/>
      <w:marLeft w:val="0"/>
      <w:marRight w:val="0"/>
      <w:marTop w:val="0"/>
      <w:marBottom w:val="0"/>
      <w:divBdr>
        <w:top w:val="none" w:sz="0" w:space="0" w:color="auto"/>
        <w:left w:val="none" w:sz="0" w:space="0" w:color="auto"/>
        <w:bottom w:val="none" w:sz="0" w:space="0" w:color="auto"/>
        <w:right w:val="none" w:sz="0" w:space="0" w:color="auto"/>
      </w:divBdr>
    </w:div>
    <w:div w:id="753664577">
      <w:bodyDiv w:val="1"/>
      <w:marLeft w:val="0"/>
      <w:marRight w:val="0"/>
      <w:marTop w:val="0"/>
      <w:marBottom w:val="0"/>
      <w:divBdr>
        <w:top w:val="none" w:sz="0" w:space="0" w:color="auto"/>
        <w:left w:val="none" w:sz="0" w:space="0" w:color="auto"/>
        <w:bottom w:val="none" w:sz="0" w:space="0" w:color="auto"/>
        <w:right w:val="none" w:sz="0" w:space="0" w:color="auto"/>
      </w:divBdr>
    </w:div>
    <w:div w:id="755056803">
      <w:bodyDiv w:val="1"/>
      <w:marLeft w:val="0"/>
      <w:marRight w:val="0"/>
      <w:marTop w:val="0"/>
      <w:marBottom w:val="0"/>
      <w:divBdr>
        <w:top w:val="none" w:sz="0" w:space="0" w:color="auto"/>
        <w:left w:val="none" w:sz="0" w:space="0" w:color="auto"/>
        <w:bottom w:val="none" w:sz="0" w:space="0" w:color="auto"/>
        <w:right w:val="none" w:sz="0" w:space="0" w:color="auto"/>
      </w:divBdr>
    </w:div>
    <w:div w:id="772432444">
      <w:bodyDiv w:val="1"/>
      <w:marLeft w:val="0"/>
      <w:marRight w:val="0"/>
      <w:marTop w:val="0"/>
      <w:marBottom w:val="0"/>
      <w:divBdr>
        <w:top w:val="none" w:sz="0" w:space="0" w:color="auto"/>
        <w:left w:val="none" w:sz="0" w:space="0" w:color="auto"/>
        <w:bottom w:val="none" w:sz="0" w:space="0" w:color="auto"/>
        <w:right w:val="none" w:sz="0" w:space="0" w:color="auto"/>
      </w:divBdr>
    </w:div>
    <w:div w:id="790706107">
      <w:bodyDiv w:val="1"/>
      <w:marLeft w:val="0"/>
      <w:marRight w:val="0"/>
      <w:marTop w:val="0"/>
      <w:marBottom w:val="0"/>
      <w:divBdr>
        <w:top w:val="none" w:sz="0" w:space="0" w:color="auto"/>
        <w:left w:val="none" w:sz="0" w:space="0" w:color="auto"/>
        <w:bottom w:val="none" w:sz="0" w:space="0" w:color="auto"/>
        <w:right w:val="none" w:sz="0" w:space="0" w:color="auto"/>
      </w:divBdr>
    </w:div>
    <w:div w:id="796529665">
      <w:bodyDiv w:val="1"/>
      <w:marLeft w:val="0"/>
      <w:marRight w:val="0"/>
      <w:marTop w:val="0"/>
      <w:marBottom w:val="0"/>
      <w:divBdr>
        <w:top w:val="none" w:sz="0" w:space="0" w:color="auto"/>
        <w:left w:val="none" w:sz="0" w:space="0" w:color="auto"/>
        <w:bottom w:val="none" w:sz="0" w:space="0" w:color="auto"/>
        <w:right w:val="none" w:sz="0" w:space="0" w:color="auto"/>
      </w:divBdr>
    </w:div>
    <w:div w:id="799493328">
      <w:bodyDiv w:val="1"/>
      <w:marLeft w:val="0"/>
      <w:marRight w:val="0"/>
      <w:marTop w:val="0"/>
      <w:marBottom w:val="0"/>
      <w:divBdr>
        <w:top w:val="none" w:sz="0" w:space="0" w:color="auto"/>
        <w:left w:val="none" w:sz="0" w:space="0" w:color="auto"/>
        <w:bottom w:val="none" w:sz="0" w:space="0" w:color="auto"/>
        <w:right w:val="none" w:sz="0" w:space="0" w:color="auto"/>
      </w:divBdr>
    </w:div>
    <w:div w:id="806974898">
      <w:bodyDiv w:val="1"/>
      <w:marLeft w:val="0"/>
      <w:marRight w:val="0"/>
      <w:marTop w:val="0"/>
      <w:marBottom w:val="0"/>
      <w:divBdr>
        <w:top w:val="none" w:sz="0" w:space="0" w:color="auto"/>
        <w:left w:val="none" w:sz="0" w:space="0" w:color="auto"/>
        <w:bottom w:val="none" w:sz="0" w:space="0" w:color="auto"/>
        <w:right w:val="none" w:sz="0" w:space="0" w:color="auto"/>
      </w:divBdr>
    </w:div>
    <w:div w:id="812059813">
      <w:bodyDiv w:val="1"/>
      <w:marLeft w:val="0"/>
      <w:marRight w:val="0"/>
      <w:marTop w:val="0"/>
      <w:marBottom w:val="0"/>
      <w:divBdr>
        <w:top w:val="none" w:sz="0" w:space="0" w:color="auto"/>
        <w:left w:val="none" w:sz="0" w:space="0" w:color="auto"/>
        <w:bottom w:val="none" w:sz="0" w:space="0" w:color="auto"/>
        <w:right w:val="none" w:sz="0" w:space="0" w:color="auto"/>
      </w:divBdr>
    </w:div>
    <w:div w:id="818884863">
      <w:bodyDiv w:val="1"/>
      <w:marLeft w:val="0"/>
      <w:marRight w:val="0"/>
      <w:marTop w:val="0"/>
      <w:marBottom w:val="0"/>
      <w:divBdr>
        <w:top w:val="none" w:sz="0" w:space="0" w:color="auto"/>
        <w:left w:val="none" w:sz="0" w:space="0" w:color="auto"/>
        <w:bottom w:val="none" w:sz="0" w:space="0" w:color="auto"/>
        <w:right w:val="none" w:sz="0" w:space="0" w:color="auto"/>
      </w:divBdr>
    </w:div>
    <w:div w:id="831290118">
      <w:bodyDiv w:val="1"/>
      <w:marLeft w:val="0"/>
      <w:marRight w:val="0"/>
      <w:marTop w:val="0"/>
      <w:marBottom w:val="0"/>
      <w:divBdr>
        <w:top w:val="none" w:sz="0" w:space="0" w:color="auto"/>
        <w:left w:val="none" w:sz="0" w:space="0" w:color="auto"/>
        <w:bottom w:val="none" w:sz="0" w:space="0" w:color="auto"/>
        <w:right w:val="none" w:sz="0" w:space="0" w:color="auto"/>
      </w:divBdr>
    </w:div>
    <w:div w:id="841627813">
      <w:bodyDiv w:val="1"/>
      <w:marLeft w:val="0"/>
      <w:marRight w:val="0"/>
      <w:marTop w:val="0"/>
      <w:marBottom w:val="0"/>
      <w:divBdr>
        <w:top w:val="none" w:sz="0" w:space="0" w:color="auto"/>
        <w:left w:val="none" w:sz="0" w:space="0" w:color="auto"/>
        <w:bottom w:val="none" w:sz="0" w:space="0" w:color="auto"/>
        <w:right w:val="none" w:sz="0" w:space="0" w:color="auto"/>
      </w:divBdr>
    </w:div>
    <w:div w:id="856965328">
      <w:bodyDiv w:val="1"/>
      <w:marLeft w:val="0"/>
      <w:marRight w:val="0"/>
      <w:marTop w:val="0"/>
      <w:marBottom w:val="0"/>
      <w:divBdr>
        <w:top w:val="none" w:sz="0" w:space="0" w:color="auto"/>
        <w:left w:val="none" w:sz="0" w:space="0" w:color="auto"/>
        <w:bottom w:val="none" w:sz="0" w:space="0" w:color="auto"/>
        <w:right w:val="none" w:sz="0" w:space="0" w:color="auto"/>
      </w:divBdr>
    </w:div>
    <w:div w:id="888029008">
      <w:bodyDiv w:val="1"/>
      <w:marLeft w:val="0"/>
      <w:marRight w:val="0"/>
      <w:marTop w:val="0"/>
      <w:marBottom w:val="0"/>
      <w:divBdr>
        <w:top w:val="none" w:sz="0" w:space="0" w:color="auto"/>
        <w:left w:val="none" w:sz="0" w:space="0" w:color="auto"/>
        <w:bottom w:val="none" w:sz="0" w:space="0" w:color="auto"/>
        <w:right w:val="none" w:sz="0" w:space="0" w:color="auto"/>
      </w:divBdr>
    </w:div>
    <w:div w:id="897782495">
      <w:bodyDiv w:val="1"/>
      <w:marLeft w:val="0"/>
      <w:marRight w:val="0"/>
      <w:marTop w:val="0"/>
      <w:marBottom w:val="0"/>
      <w:divBdr>
        <w:top w:val="none" w:sz="0" w:space="0" w:color="auto"/>
        <w:left w:val="none" w:sz="0" w:space="0" w:color="auto"/>
        <w:bottom w:val="none" w:sz="0" w:space="0" w:color="auto"/>
        <w:right w:val="none" w:sz="0" w:space="0" w:color="auto"/>
      </w:divBdr>
    </w:div>
    <w:div w:id="921108830">
      <w:bodyDiv w:val="1"/>
      <w:marLeft w:val="0"/>
      <w:marRight w:val="0"/>
      <w:marTop w:val="0"/>
      <w:marBottom w:val="0"/>
      <w:divBdr>
        <w:top w:val="none" w:sz="0" w:space="0" w:color="auto"/>
        <w:left w:val="none" w:sz="0" w:space="0" w:color="auto"/>
        <w:bottom w:val="none" w:sz="0" w:space="0" w:color="auto"/>
        <w:right w:val="none" w:sz="0" w:space="0" w:color="auto"/>
      </w:divBdr>
    </w:div>
    <w:div w:id="921257010">
      <w:bodyDiv w:val="1"/>
      <w:marLeft w:val="0"/>
      <w:marRight w:val="0"/>
      <w:marTop w:val="0"/>
      <w:marBottom w:val="0"/>
      <w:divBdr>
        <w:top w:val="none" w:sz="0" w:space="0" w:color="auto"/>
        <w:left w:val="none" w:sz="0" w:space="0" w:color="auto"/>
        <w:bottom w:val="none" w:sz="0" w:space="0" w:color="auto"/>
        <w:right w:val="none" w:sz="0" w:space="0" w:color="auto"/>
      </w:divBdr>
    </w:div>
    <w:div w:id="931857629">
      <w:bodyDiv w:val="1"/>
      <w:marLeft w:val="0"/>
      <w:marRight w:val="0"/>
      <w:marTop w:val="0"/>
      <w:marBottom w:val="0"/>
      <w:divBdr>
        <w:top w:val="none" w:sz="0" w:space="0" w:color="auto"/>
        <w:left w:val="none" w:sz="0" w:space="0" w:color="auto"/>
        <w:bottom w:val="none" w:sz="0" w:space="0" w:color="auto"/>
        <w:right w:val="none" w:sz="0" w:space="0" w:color="auto"/>
      </w:divBdr>
    </w:div>
    <w:div w:id="941764124">
      <w:bodyDiv w:val="1"/>
      <w:marLeft w:val="0"/>
      <w:marRight w:val="0"/>
      <w:marTop w:val="0"/>
      <w:marBottom w:val="0"/>
      <w:divBdr>
        <w:top w:val="none" w:sz="0" w:space="0" w:color="auto"/>
        <w:left w:val="none" w:sz="0" w:space="0" w:color="auto"/>
        <w:bottom w:val="none" w:sz="0" w:space="0" w:color="auto"/>
        <w:right w:val="none" w:sz="0" w:space="0" w:color="auto"/>
      </w:divBdr>
    </w:div>
    <w:div w:id="954598632">
      <w:bodyDiv w:val="1"/>
      <w:marLeft w:val="0"/>
      <w:marRight w:val="0"/>
      <w:marTop w:val="0"/>
      <w:marBottom w:val="0"/>
      <w:divBdr>
        <w:top w:val="none" w:sz="0" w:space="0" w:color="auto"/>
        <w:left w:val="none" w:sz="0" w:space="0" w:color="auto"/>
        <w:bottom w:val="none" w:sz="0" w:space="0" w:color="auto"/>
        <w:right w:val="none" w:sz="0" w:space="0" w:color="auto"/>
      </w:divBdr>
    </w:div>
    <w:div w:id="961611894">
      <w:bodyDiv w:val="1"/>
      <w:marLeft w:val="0"/>
      <w:marRight w:val="0"/>
      <w:marTop w:val="0"/>
      <w:marBottom w:val="0"/>
      <w:divBdr>
        <w:top w:val="none" w:sz="0" w:space="0" w:color="auto"/>
        <w:left w:val="none" w:sz="0" w:space="0" w:color="auto"/>
        <w:bottom w:val="none" w:sz="0" w:space="0" w:color="auto"/>
        <w:right w:val="none" w:sz="0" w:space="0" w:color="auto"/>
      </w:divBdr>
    </w:div>
    <w:div w:id="961617774">
      <w:bodyDiv w:val="1"/>
      <w:marLeft w:val="0"/>
      <w:marRight w:val="0"/>
      <w:marTop w:val="0"/>
      <w:marBottom w:val="0"/>
      <w:divBdr>
        <w:top w:val="none" w:sz="0" w:space="0" w:color="auto"/>
        <w:left w:val="none" w:sz="0" w:space="0" w:color="auto"/>
        <w:bottom w:val="none" w:sz="0" w:space="0" w:color="auto"/>
        <w:right w:val="none" w:sz="0" w:space="0" w:color="auto"/>
      </w:divBdr>
    </w:div>
    <w:div w:id="972255186">
      <w:bodyDiv w:val="1"/>
      <w:marLeft w:val="0"/>
      <w:marRight w:val="0"/>
      <w:marTop w:val="0"/>
      <w:marBottom w:val="0"/>
      <w:divBdr>
        <w:top w:val="none" w:sz="0" w:space="0" w:color="auto"/>
        <w:left w:val="none" w:sz="0" w:space="0" w:color="auto"/>
        <w:bottom w:val="none" w:sz="0" w:space="0" w:color="auto"/>
        <w:right w:val="none" w:sz="0" w:space="0" w:color="auto"/>
      </w:divBdr>
    </w:div>
    <w:div w:id="1001659093">
      <w:bodyDiv w:val="1"/>
      <w:marLeft w:val="0"/>
      <w:marRight w:val="0"/>
      <w:marTop w:val="0"/>
      <w:marBottom w:val="0"/>
      <w:divBdr>
        <w:top w:val="none" w:sz="0" w:space="0" w:color="auto"/>
        <w:left w:val="none" w:sz="0" w:space="0" w:color="auto"/>
        <w:bottom w:val="none" w:sz="0" w:space="0" w:color="auto"/>
        <w:right w:val="none" w:sz="0" w:space="0" w:color="auto"/>
      </w:divBdr>
    </w:div>
    <w:div w:id="1003094971">
      <w:bodyDiv w:val="1"/>
      <w:marLeft w:val="0"/>
      <w:marRight w:val="0"/>
      <w:marTop w:val="0"/>
      <w:marBottom w:val="0"/>
      <w:divBdr>
        <w:top w:val="none" w:sz="0" w:space="0" w:color="auto"/>
        <w:left w:val="none" w:sz="0" w:space="0" w:color="auto"/>
        <w:bottom w:val="none" w:sz="0" w:space="0" w:color="auto"/>
        <w:right w:val="none" w:sz="0" w:space="0" w:color="auto"/>
      </w:divBdr>
    </w:div>
    <w:div w:id="1012144343">
      <w:bodyDiv w:val="1"/>
      <w:marLeft w:val="0"/>
      <w:marRight w:val="0"/>
      <w:marTop w:val="0"/>
      <w:marBottom w:val="0"/>
      <w:divBdr>
        <w:top w:val="none" w:sz="0" w:space="0" w:color="auto"/>
        <w:left w:val="none" w:sz="0" w:space="0" w:color="auto"/>
        <w:bottom w:val="none" w:sz="0" w:space="0" w:color="auto"/>
        <w:right w:val="none" w:sz="0" w:space="0" w:color="auto"/>
      </w:divBdr>
    </w:div>
    <w:div w:id="1012337508">
      <w:bodyDiv w:val="1"/>
      <w:marLeft w:val="0"/>
      <w:marRight w:val="0"/>
      <w:marTop w:val="0"/>
      <w:marBottom w:val="0"/>
      <w:divBdr>
        <w:top w:val="none" w:sz="0" w:space="0" w:color="auto"/>
        <w:left w:val="none" w:sz="0" w:space="0" w:color="auto"/>
        <w:bottom w:val="none" w:sz="0" w:space="0" w:color="auto"/>
        <w:right w:val="none" w:sz="0" w:space="0" w:color="auto"/>
      </w:divBdr>
    </w:div>
    <w:div w:id="1024018025">
      <w:bodyDiv w:val="1"/>
      <w:marLeft w:val="0"/>
      <w:marRight w:val="0"/>
      <w:marTop w:val="0"/>
      <w:marBottom w:val="0"/>
      <w:divBdr>
        <w:top w:val="none" w:sz="0" w:space="0" w:color="auto"/>
        <w:left w:val="none" w:sz="0" w:space="0" w:color="auto"/>
        <w:bottom w:val="none" w:sz="0" w:space="0" w:color="auto"/>
        <w:right w:val="none" w:sz="0" w:space="0" w:color="auto"/>
      </w:divBdr>
    </w:div>
    <w:div w:id="1028139379">
      <w:bodyDiv w:val="1"/>
      <w:marLeft w:val="0"/>
      <w:marRight w:val="0"/>
      <w:marTop w:val="0"/>
      <w:marBottom w:val="0"/>
      <w:divBdr>
        <w:top w:val="none" w:sz="0" w:space="0" w:color="auto"/>
        <w:left w:val="none" w:sz="0" w:space="0" w:color="auto"/>
        <w:bottom w:val="none" w:sz="0" w:space="0" w:color="auto"/>
        <w:right w:val="none" w:sz="0" w:space="0" w:color="auto"/>
      </w:divBdr>
    </w:div>
    <w:div w:id="1036272867">
      <w:bodyDiv w:val="1"/>
      <w:marLeft w:val="0"/>
      <w:marRight w:val="0"/>
      <w:marTop w:val="0"/>
      <w:marBottom w:val="0"/>
      <w:divBdr>
        <w:top w:val="none" w:sz="0" w:space="0" w:color="auto"/>
        <w:left w:val="none" w:sz="0" w:space="0" w:color="auto"/>
        <w:bottom w:val="none" w:sz="0" w:space="0" w:color="auto"/>
        <w:right w:val="none" w:sz="0" w:space="0" w:color="auto"/>
      </w:divBdr>
    </w:div>
    <w:div w:id="1053387892">
      <w:bodyDiv w:val="1"/>
      <w:marLeft w:val="0"/>
      <w:marRight w:val="0"/>
      <w:marTop w:val="0"/>
      <w:marBottom w:val="0"/>
      <w:divBdr>
        <w:top w:val="none" w:sz="0" w:space="0" w:color="auto"/>
        <w:left w:val="none" w:sz="0" w:space="0" w:color="auto"/>
        <w:bottom w:val="none" w:sz="0" w:space="0" w:color="auto"/>
        <w:right w:val="none" w:sz="0" w:space="0" w:color="auto"/>
      </w:divBdr>
    </w:div>
    <w:div w:id="1065954754">
      <w:bodyDiv w:val="1"/>
      <w:marLeft w:val="0"/>
      <w:marRight w:val="0"/>
      <w:marTop w:val="0"/>
      <w:marBottom w:val="0"/>
      <w:divBdr>
        <w:top w:val="none" w:sz="0" w:space="0" w:color="auto"/>
        <w:left w:val="none" w:sz="0" w:space="0" w:color="auto"/>
        <w:bottom w:val="none" w:sz="0" w:space="0" w:color="auto"/>
        <w:right w:val="none" w:sz="0" w:space="0" w:color="auto"/>
      </w:divBdr>
    </w:div>
    <w:div w:id="1072582344">
      <w:bodyDiv w:val="1"/>
      <w:marLeft w:val="0"/>
      <w:marRight w:val="0"/>
      <w:marTop w:val="0"/>
      <w:marBottom w:val="0"/>
      <w:divBdr>
        <w:top w:val="none" w:sz="0" w:space="0" w:color="auto"/>
        <w:left w:val="none" w:sz="0" w:space="0" w:color="auto"/>
        <w:bottom w:val="none" w:sz="0" w:space="0" w:color="auto"/>
        <w:right w:val="none" w:sz="0" w:space="0" w:color="auto"/>
      </w:divBdr>
    </w:div>
    <w:div w:id="1099837711">
      <w:bodyDiv w:val="1"/>
      <w:marLeft w:val="0"/>
      <w:marRight w:val="0"/>
      <w:marTop w:val="0"/>
      <w:marBottom w:val="0"/>
      <w:divBdr>
        <w:top w:val="none" w:sz="0" w:space="0" w:color="auto"/>
        <w:left w:val="none" w:sz="0" w:space="0" w:color="auto"/>
        <w:bottom w:val="none" w:sz="0" w:space="0" w:color="auto"/>
        <w:right w:val="none" w:sz="0" w:space="0" w:color="auto"/>
      </w:divBdr>
    </w:div>
    <w:div w:id="1100683997">
      <w:bodyDiv w:val="1"/>
      <w:marLeft w:val="0"/>
      <w:marRight w:val="0"/>
      <w:marTop w:val="0"/>
      <w:marBottom w:val="0"/>
      <w:divBdr>
        <w:top w:val="none" w:sz="0" w:space="0" w:color="auto"/>
        <w:left w:val="none" w:sz="0" w:space="0" w:color="auto"/>
        <w:bottom w:val="none" w:sz="0" w:space="0" w:color="auto"/>
        <w:right w:val="none" w:sz="0" w:space="0" w:color="auto"/>
      </w:divBdr>
    </w:div>
    <w:div w:id="1110202939">
      <w:bodyDiv w:val="1"/>
      <w:marLeft w:val="0"/>
      <w:marRight w:val="0"/>
      <w:marTop w:val="0"/>
      <w:marBottom w:val="0"/>
      <w:divBdr>
        <w:top w:val="none" w:sz="0" w:space="0" w:color="auto"/>
        <w:left w:val="none" w:sz="0" w:space="0" w:color="auto"/>
        <w:bottom w:val="none" w:sz="0" w:space="0" w:color="auto"/>
        <w:right w:val="none" w:sz="0" w:space="0" w:color="auto"/>
      </w:divBdr>
    </w:div>
    <w:div w:id="1121680258">
      <w:bodyDiv w:val="1"/>
      <w:marLeft w:val="0"/>
      <w:marRight w:val="0"/>
      <w:marTop w:val="0"/>
      <w:marBottom w:val="0"/>
      <w:divBdr>
        <w:top w:val="none" w:sz="0" w:space="0" w:color="auto"/>
        <w:left w:val="none" w:sz="0" w:space="0" w:color="auto"/>
        <w:bottom w:val="none" w:sz="0" w:space="0" w:color="auto"/>
        <w:right w:val="none" w:sz="0" w:space="0" w:color="auto"/>
      </w:divBdr>
    </w:div>
    <w:div w:id="1128821714">
      <w:bodyDiv w:val="1"/>
      <w:marLeft w:val="0"/>
      <w:marRight w:val="0"/>
      <w:marTop w:val="0"/>
      <w:marBottom w:val="0"/>
      <w:divBdr>
        <w:top w:val="none" w:sz="0" w:space="0" w:color="auto"/>
        <w:left w:val="none" w:sz="0" w:space="0" w:color="auto"/>
        <w:bottom w:val="none" w:sz="0" w:space="0" w:color="auto"/>
        <w:right w:val="none" w:sz="0" w:space="0" w:color="auto"/>
      </w:divBdr>
    </w:div>
    <w:div w:id="1147624525">
      <w:bodyDiv w:val="1"/>
      <w:marLeft w:val="0"/>
      <w:marRight w:val="0"/>
      <w:marTop w:val="0"/>
      <w:marBottom w:val="0"/>
      <w:divBdr>
        <w:top w:val="none" w:sz="0" w:space="0" w:color="auto"/>
        <w:left w:val="none" w:sz="0" w:space="0" w:color="auto"/>
        <w:bottom w:val="none" w:sz="0" w:space="0" w:color="auto"/>
        <w:right w:val="none" w:sz="0" w:space="0" w:color="auto"/>
      </w:divBdr>
    </w:div>
    <w:div w:id="1152793891">
      <w:bodyDiv w:val="1"/>
      <w:marLeft w:val="0"/>
      <w:marRight w:val="0"/>
      <w:marTop w:val="0"/>
      <w:marBottom w:val="0"/>
      <w:divBdr>
        <w:top w:val="none" w:sz="0" w:space="0" w:color="auto"/>
        <w:left w:val="none" w:sz="0" w:space="0" w:color="auto"/>
        <w:bottom w:val="none" w:sz="0" w:space="0" w:color="auto"/>
        <w:right w:val="none" w:sz="0" w:space="0" w:color="auto"/>
      </w:divBdr>
    </w:div>
    <w:div w:id="1166626095">
      <w:bodyDiv w:val="1"/>
      <w:marLeft w:val="0"/>
      <w:marRight w:val="0"/>
      <w:marTop w:val="0"/>
      <w:marBottom w:val="0"/>
      <w:divBdr>
        <w:top w:val="none" w:sz="0" w:space="0" w:color="auto"/>
        <w:left w:val="none" w:sz="0" w:space="0" w:color="auto"/>
        <w:bottom w:val="none" w:sz="0" w:space="0" w:color="auto"/>
        <w:right w:val="none" w:sz="0" w:space="0" w:color="auto"/>
      </w:divBdr>
    </w:div>
    <w:div w:id="1180001990">
      <w:bodyDiv w:val="1"/>
      <w:marLeft w:val="0"/>
      <w:marRight w:val="0"/>
      <w:marTop w:val="0"/>
      <w:marBottom w:val="0"/>
      <w:divBdr>
        <w:top w:val="none" w:sz="0" w:space="0" w:color="auto"/>
        <w:left w:val="none" w:sz="0" w:space="0" w:color="auto"/>
        <w:bottom w:val="none" w:sz="0" w:space="0" w:color="auto"/>
        <w:right w:val="none" w:sz="0" w:space="0" w:color="auto"/>
      </w:divBdr>
    </w:div>
    <w:div w:id="1190532169">
      <w:bodyDiv w:val="1"/>
      <w:marLeft w:val="0"/>
      <w:marRight w:val="0"/>
      <w:marTop w:val="0"/>
      <w:marBottom w:val="0"/>
      <w:divBdr>
        <w:top w:val="none" w:sz="0" w:space="0" w:color="auto"/>
        <w:left w:val="none" w:sz="0" w:space="0" w:color="auto"/>
        <w:bottom w:val="none" w:sz="0" w:space="0" w:color="auto"/>
        <w:right w:val="none" w:sz="0" w:space="0" w:color="auto"/>
      </w:divBdr>
    </w:div>
    <w:div w:id="1214385588">
      <w:bodyDiv w:val="1"/>
      <w:marLeft w:val="0"/>
      <w:marRight w:val="0"/>
      <w:marTop w:val="0"/>
      <w:marBottom w:val="0"/>
      <w:divBdr>
        <w:top w:val="none" w:sz="0" w:space="0" w:color="auto"/>
        <w:left w:val="none" w:sz="0" w:space="0" w:color="auto"/>
        <w:bottom w:val="none" w:sz="0" w:space="0" w:color="auto"/>
        <w:right w:val="none" w:sz="0" w:space="0" w:color="auto"/>
      </w:divBdr>
    </w:div>
    <w:div w:id="1232540581">
      <w:bodyDiv w:val="1"/>
      <w:marLeft w:val="0"/>
      <w:marRight w:val="0"/>
      <w:marTop w:val="0"/>
      <w:marBottom w:val="0"/>
      <w:divBdr>
        <w:top w:val="none" w:sz="0" w:space="0" w:color="auto"/>
        <w:left w:val="none" w:sz="0" w:space="0" w:color="auto"/>
        <w:bottom w:val="none" w:sz="0" w:space="0" w:color="auto"/>
        <w:right w:val="none" w:sz="0" w:space="0" w:color="auto"/>
      </w:divBdr>
    </w:div>
    <w:div w:id="1238975011">
      <w:bodyDiv w:val="1"/>
      <w:marLeft w:val="0"/>
      <w:marRight w:val="0"/>
      <w:marTop w:val="0"/>
      <w:marBottom w:val="0"/>
      <w:divBdr>
        <w:top w:val="none" w:sz="0" w:space="0" w:color="auto"/>
        <w:left w:val="none" w:sz="0" w:space="0" w:color="auto"/>
        <w:bottom w:val="none" w:sz="0" w:space="0" w:color="auto"/>
        <w:right w:val="none" w:sz="0" w:space="0" w:color="auto"/>
      </w:divBdr>
    </w:div>
    <w:div w:id="1246649076">
      <w:bodyDiv w:val="1"/>
      <w:marLeft w:val="0"/>
      <w:marRight w:val="0"/>
      <w:marTop w:val="0"/>
      <w:marBottom w:val="0"/>
      <w:divBdr>
        <w:top w:val="none" w:sz="0" w:space="0" w:color="auto"/>
        <w:left w:val="none" w:sz="0" w:space="0" w:color="auto"/>
        <w:bottom w:val="none" w:sz="0" w:space="0" w:color="auto"/>
        <w:right w:val="none" w:sz="0" w:space="0" w:color="auto"/>
      </w:divBdr>
    </w:div>
    <w:div w:id="1261257363">
      <w:bodyDiv w:val="1"/>
      <w:marLeft w:val="0"/>
      <w:marRight w:val="0"/>
      <w:marTop w:val="0"/>
      <w:marBottom w:val="0"/>
      <w:divBdr>
        <w:top w:val="none" w:sz="0" w:space="0" w:color="auto"/>
        <w:left w:val="none" w:sz="0" w:space="0" w:color="auto"/>
        <w:bottom w:val="none" w:sz="0" w:space="0" w:color="auto"/>
        <w:right w:val="none" w:sz="0" w:space="0" w:color="auto"/>
      </w:divBdr>
    </w:div>
    <w:div w:id="1267808495">
      <w:bodyDiv w:val="1"/>
      <w:marLeft w:val="0"/>
      <w:marRight w:val="0"/>
      <w:marTop w:val="0"/>
      <w:marBottom w:val="0"/>
      <w:divBdr>
        <w:top w:val="none" w:sz="0" w:space="0" w:color="auto"/>
        <w:left w:val="none" w:sz="0" w:space="0" w:color="auto"/>
        <w:bottom w:val="none" w:sz="0" w:space="0" w:color="auto"/>
        <w:right w:val="none" w:sz="0" w:space="0" w:color="auto"/>
      </w:divBdr>
    </w:div>
    <w:div w:id="1272467754">
      <w:bodyDiv w:val="1"/>
      <w:marLeft w:val="0"/>
      <w:marRight w:val="0"/>
      <w:marTop w:val="0"/>
      <w:marBottom w:val="0"/>
      <w:divBdr>
        <w:top w:val="none" w:sz="0" w:space="0" w:color="auto"/>
        <w:left w:val="none" w:sz="0" w:space="0" w:color="auto"/>
        <w:bottom w:val="none" w:sz="0" w:space="0" w:color="auto"/>
        <w:right w:val="none" w:sz="0" w:space="0" w:color="auto"/>
      </w:divBdr>
    </w:div>
    <w:div w:id="1275016324">
      <w:bodyDiv w:val="1"/>
      <w:marLeft w:val="0"/>
      <w:marRight w:val="0"/>
      <w:marTop w:val="0"/>
      <w:marBottom w:val="0"/>
      <w:divBdr>
        <w:top w:val="none" w:sz="0" w:space="0" w:color="auto"/>
        <w:left w:val="none" w:sz="0" w:space="0" w:color="auto"/>
        <w:bottom w:val="none" w:sz="0" w:space="0" w:color="auto"/>
        <w:right w:val="none" w:sz="0" w:space="0" w:color="auto"/>
      </w:divBdr>
    </w:div>
    <w:div w:id="1284384413">
      <w:bodyDiv w:val="1"/>
      <w:marLeft w:val="0"/>
      <w:marRight w:val="0"/>
      <w:marTop w:val="0"/>
      <w:marBottom w:val="0"/>
      <w:divBdr>
        <w:top w:val="none" w:sz="0" w:space="0" w:color="auto"/>
        <w:left w:val="none" w:sz="0" w:space="0" w:color="auto"/>
        <w:bottom w:val="none" w:sz="0" w:space="0" w:color="auto"/>
        <w:right w:val="none" w:sz="0" w:space="0" w:color="auto"/>
      </w:divBdr>
    </w:div>
    <w:div w:id="1287200197">
      <w:bodyDiv w:val="1"/>
      <w:marLeft w:val="0"/>
      <w:marRight w:val="0"/>
      <w:marTop w:val="0"/>
      <w:marBottom w:val="0"/>
      <w:divBdr>
        <w:top w:val="none" w:sz="0" w:space="0" w:color="auto"/>
        <w:left w:val="none" w:sz="0" w:space="0" w:color="auto"/>
        <w:bottom w:val="none" w:sz="0" w:space="0" w:color="auto"/>
        <w:right w:val="none" w:sz="0" w:space="0" w:color="auto"/>
      </w:divBdr>
    </w:div>
    <w:div w:id="1292173387">
      <w:bodyDiv w:val="1"/>
      <w:marLeft w:val="0"/>
      <w:marRight w:val="0"/>
      <w:marTop w:val="0"/>
      <w:marBottom w:val="0"/>
      <w:divBdr>
        <w:top w:val="none" w:sz="0" w:space="0" w:color="auto"/>
        <w:left w:val="none" w:sz="0" w:space="0" w:color="auto"/>
        <w:bottom w:val="none" w:sz="0" w:space="0" w:color="auto"/>
        <w:right w:val="none" w:sz="0" w:space="0" w:color="auto"/>
      </w:divBdr>
    </w:div>
    <w:div w:id="1292177325">
      <w:bodyDiv w:val="1"/>
      <w:marLeft w:val="0"/>
      <w:marRight w:val="0"/>
      <w:marTop w:val="0"/>
      <w:marBottom w:val="0"/>
      <w:divBdr>
        <w:top w:val="none" w:sz="0" w:space="0" w:color="auto"/>
        <w:left w:val="none" w:sz="0" w:space="0" w:color="auto"/>
        <w:bottom w:val="none" w:sz="0" w:space="0" w:color="auto"/>
        <w:right w:val="none" w:sz="0" w:space="0" w:color="auto"/>
      </w:divBdr>
    </w:div>
    <w:div w:id="1297831923">
      <w:bodyDiv w:val="1"/>
      <w:marLeft w:val="0"/>
      <w:marRight w:val="0"/>
      <w:marTop w:val="0"/>
      <w:marBottom w:val="0"/>
      <w:divBdr>
        <w:top w:val="none" w:sz="0" w:space="0" w:color="auto"/>
        <w:left w:val="none" w:sz="0" w:space="0" w:color="auto"/>
        <w:bottom w:val="none" w:sz="0" w:space="0" w:color="auto"/>
        <w:right w:val="none" w:sz="0" w:space="0" w:color="auto"/>
      </w:divBdr>
    </w:div>
    <w:div w:id="1301688761">
      <w:bodyDiv w:val="1"/>
      <w:marLeft w:val="0"/>
      <w:marRight w:val="0"/>
      <w:marTop w:val="0"/>
      <w:marBottom w:val="0"/>
      <w:divBdr>
        <w:top w:val="none" w:sz="0" w:space="0" w:color="auto"/>
        <w:left w:val="none" w:sz="0" w:space="0" w:color="auto"/>
        <w:bottom w:val="none" w:sz="0" w:space="0" w:color="auto"/>
        <w:right w:val="none" w:sz="0" w:space="0" w:color="auto"/>
      </w:divBdr>
    </w:div>
    <w:div w:id="1304849362">
      <w:bodyDiv w:val="1"/>
      <w:marLeft w:val="0"/>
      <w:marRight w:val="0"/>
      <w:marTop w:val="0"/>
      <w:marBottom w:val="0"/>
      <w:divBdr>
        <w:top w:val="none" w:sz="0" w:space="0" w:color="auto"/>
        <w:left w:val="none" w:sz="0" w:space="0" w:color="auto"/>
        <w:bottom w:val="none" w:sz="0" w:space="0" w:color="auto"/>
        <w:right w:val="none" w:sz="0" w:space="0" w:color="auto"/>
      </w:divBdr>
    </w:div>
    <w:div w:id="1305426422">
      <w:bodyDiv w:val="1"/>
      <w:marLeft w:val="0"/>
      <w:marRight w:val="0"/>
      <w:marTop w:val="0"/>
      <w:marBottom w:val="0"/>
      <w:divBdr>
        <w:top w:val="none" w:sz="0" w:space="0" w:color="auto"/>
        <w:left w:val="none" w:sz="0" w:space="0" w:color="auto"/>
        <w:bottom w:val="none" w:sz="0" w:space="0" w:color="auto"/>
        <w:right w:val="none" w:sz="0" w:space="0" w:color="auto"/>
      </w:divBdr>
    </w:div>
    <w:div w:id="1326087880">
      <w:bodyDiv w:val="1"/>
      <w:marLeft w:val="0"/>
      <w:marRight w:val="0"/>
      <w:marTop w:val="0"/>
      <w:marBottom w:val="0"/>
      <w:divBdr>
        <w:top w:val="none" w:sz="0" w:space="0" w:color="auto"/>
        <w:left w:val="none" w:sz="0" w:space="0" w:color="auto"/>
        <w:bottom w:val="none" w:sz="0" w:space="0" w:color="auto"/>
        <w:right w:val="none" w:sz="0" w:space="0" w:color="auto"/>
      </w:divBdr>
    </w:div>
    <w:div w:id="1351104875">
      <w:bodyDiv w:val="1"/>
      <w:marLeft w:val="0"/>
      <w:marRight w:val="0"/>
      <w:marTop w:val="0"/>
      <w:marBottom w:val="0"/>
      <w:divBdr>
        <w:top w:val="none" w:sz="0" w:space="0" w:color="auto"/>
        <w:left w:val="none" w:sz="0" w:space="0" w:color="auto"/>
        <w:bottom w:val="none" w:sz="0" w:space="0" w:color="auto"/>
        <w:right w:val="none" w:sz="0" w:space="0" w:color="auto"/>
      </w:divBdr>
    </w:div>
    <w:div w:id="1377662276">
      <w:bodyDiv w:val="1"/>
      <w:marLeft w:val="0"/>
      <w:marRight w:val="0"/>
      <w:marTop w:val="0"/>
      <w:marBottom w:val="0"/>
      <w:divBdr>
        <w:top w:val="none" w:sz="0" w:space="0" w:color="auto"/>
        <w:left w:val="none" w:sz="0" w:space="0" w:color="auto"/>
        <w:bottom w:val="none" w:sz="0" w:space="0" w:color="auto"/>
        <w:right w:val="none" w:sz="0" w:space="0" w:color="auto"/>
      </w:divBdr>
    </w:div>
    <w:div w:id="1383603960">
      <w:bodyDiv w:val="1"/>
      <w:marLeft w:val="0"/>
      <w:marRight w:val="0"/>
      <w:marTop w:val="0"/>
      <w:marBottom w:val="0"/>
      <w:divBdr>
        <w:top w:val="none" w:sz="0" w:space="0" w:color="auto"/>
        <w:left w:val="none" w:sz="0" w:space="0" w:color="auto"/>
        <w:bottom w:val="none" w:sz="0" w:space="0" w:color="auto"/>
        <w:right w:val="none" w:sz="0" w:space="0" w:color="auto"/>
      </w:divBdr>
    </w:div>
    <w:div w:id="1384216133">
      <w:bodyDiv w:val="1"/>
      <w:marLeft w:val="0"/>
      <w:marRight w:val="0"/>
      <w:marTop w:val="0"/>
      <w:marBottom w:val="0"/>
      <w:divBdr>
        <w:top w:val="none" w:sz="0" w:space="0" w:color="auto"/>
        <w:left w:val="none" w:sz="0" w:space="0" w:color="auto"/>
        <w:bottom w:val="none" w:sz="0" w:space="0" w:color="auto"/>
        <w:right w:val="none" w:sz="0" w:space="0" w:color="auto"/>
      </w:divBdr>
    </w:div>
    <w:div w:id="1393385103">
      <w:bodyDiv w:val="1"/>
      <w:marLeft w:val="0"/>
      <w:marRight w:val="0"/>
      <w:marTop w:val="0"/>
      <w:marBottom w:val="0"/>
      <w:divBdr>
        <w:top w:val="none" w:sz="0" w:space="0" w:color="auto"/>
        <w:left w:val="none" w:sz="0" w:space="0" w:color="auto"/>
        <w:bottom w:val="none" w:sz="0" w:space="0" w:color="auto"/>
        <w:right w:val="none" w:sz="0" w:space="0" w:color="auto"/>
      </w:divBdr>
    </w:div>
    <w:div w:id="1415712164">
      <w:bodyDiv w:val="1"/>
      <w:marLeft w:val="0"/>
      <w:marRight w:val="0"/>
      <w:marTop w:val="0"/>
      <w:marBottom w:val="0"/>
      <w:divBdr>
        <w:top w:val="none" w:sz="0" w:space="0" w:color="auto"/>
        <w:left w:val="none" w:sz="0" w:space="0" w:color="auto"/>
        <w:bottom w:val="none" w:sz="0" w:space="0" w:color="auto"/>
        <w:right w:val="none" w:sz="0" w:space="0" w:color="auto"/>
      </w:divBdr>
    </w:div>
    <w:div w:id="1431047588">
      <w:bodyDiv w:val="1"/>
      <w:marLeft w:val="0"/>
      <w:marRight w:val="0"/>
      <w:marTop w:val="0"/>
      <w:marBottom w:val="0"/>
      <w:divBdr>
        <w:top w:val="none" w:sz="0" w:space="0" w:color="auto"/>
        <w:left w:val="none" w:sz="0" w:space="0" w:color="auto"/>
        <w:bottom w:val="none" w:sz="0" w:space="0" w:color="auto"/>
        <w:right w:val="none" w:sz="0" w:space="0" w:color="auto"/>
      </w:divBdr>
    </w:div>
    <w:div w:id="1432628919">
      <w:bodyDiv w:val="1"/>
      <w:marLeft w:val="0"/>
      <w:marRight w:val="0"/>
      <w:marTop w:val="0"/>
      <w:marBottom w:val="0"/>
      <w:divBdr>
        <w:top w:val="none" w:sz="0" w:space="0" w:color="auto"/>
        <w:left w:val="none" w:sz="0" w:space="0" w:color="auto"/>
        <w:bottom w:val="none" w:sz="0" w:space="0" w:color="auto"/>
        <w:right w:val="none" w:sz="0" w:space="0" w:color="auto"/>
      </w:divBdr>
    </w:div>
    <w:div w:id="1442410465">
      <w:bodyDiv w:val="1"/>
      <w:marLeft w:val="0"/>
      <w:marRight w:val="0"/>
      <w:marTop w:val="0"/>
      <w:marBottom w:val="0"/>
      <w:divBdr>
        <w:top w:val="none" w:sz="0" w:space="0" w:color="auto"/>
        <w:left w:val="none" w:sz="0" w:space="0" w:color="auto"/>
        <w:bottom w:val="none" w:sz="0" w:space="0" w:color="auto"/>
        <w:right w:val="none" w:sz="0" w:space="0" w:color="auto"/>
      </w:divBdr>
    </w:div>
    <w:div w:id="1462768926">
      <w:bodyDiv w:val="1"/>
      <w:marLeft w:val="0"/>
      <w:marRight w:val="0"/>
      <w:marTop w:val="0"/>
      <w:marBottom w:val="0"/>
      <w:divBdr>
        <w:top w:val="none" w:sz="0" w:space="0" w:color="auto"/>
        <w:left w:val="none" w:sz="0" w:space="0" w:color="auto"/>
        <w:bottom w:val="none" w:sz="0" w:space="0" w:color="auto"/>
        <w:right w:val="none" w:sz="0" w:space="0" w:color="auto"/>
      </w:divBdr>
    </w:div>
    <w:div w:id="1463840913">
      <w:bodyDiv w:val="1"/>
      <w:marLeft w:val="0"/>
      <w:marRight w:val="0"/>
      <w:marTop w:val="0"/>
      <w:marBottom w:val="0"/>
      <w:divBdr>
        <w:top w:val="none" w:sz="0" w:space="0" w:color="auto"/>
        <w:left w:val="none" w:sz="0" w:space="0" w:color="auto"/>
        <w:bottom w:val="none" w:sz="0" w:space="0" w:color="auto"/>
        <w:right w:val="none" w:sz="0" w:space="0" w:color="auto"/>
      </w:divBdr>
    </w:div>
    <w:div w:id="1468082525">
      <w:bodyDiv w:val="1"/>
      <w:marLeft w:val="0"/>
      <w:marRight w:val="0"/>
      <w:marTop w:val="0"/>
      <w:marBottom w:val="0"/>
      <w:divBdr>
        <w:top w:val="none" w:sz="0" w:space="0" w:color="auto"/>
        <w:left w:val="none" w:sz="0" w:space="0" w:color="auto"/>
        <w:bottom w:val="none" w:sz="0" w:space="0" w:color="auto"/>
        <w:right w:val="none" w:sz="0" w:space="0" w:color="auto"/>
      </w:divBdr>
    </w:div>
    <w:div w:id="1497112040">
      <w:bodyDiv w:val="1"/>
      <w:marLeft w:val="0"/>
      <w:marRight w:val="0"/>
      <w:marTop w:val="0"/>
      <w:marBottom w:val="0"/>
      <w:divBdr>
        <w:top w:val="none" w:sz="0" w:space="0" w:color="auto"/>
        <w:left w:val="none" w:sz="0" w:space="0" w:color="auto"/>
        <w:bottom w:val="none" w:sz="0" w:space="0" w:color="auto"/>
        <w:right w:val="none" w:sz="0" w:space="0" w:color="auto"/>
      </w:divBdr>
    </w:div>
    <w:div w:id="1511749110">
      <w:bodyDiv w:val="1"/>
      <w:marLeft w:val="0"/>
      <w:marRight w:val="0"/>
      <w:marTop w:val="0"/>
      <w:marBottom w:val="0"/>
      <w:divBdr>
        <w:top w:val="none" w:sz="0" w:space="0" w:color="auto"/>
        <w:left w:val="none" w:sz="0" w:space="0" w:color="auto"/>
        <w:bottom w:val="none" w:sz="0" w:space="0" w:color="auto"/>
        <w:right w:val="none" w:sz="0" w:space="0" w:color="auto"/>
      </w:divBdr>
    </w:div>
    <w:div w:id="1514223462">
      <w:bodyDiv w:val="1"/>
      <w:marLeft w:val="0"/>
      <w:marRight w:val="0"/>
      <w:marTop w:val="0"/>
      <w:marBottom w:val="0"/>
      <w:divBdr>
        <w:top w:val="none" w:sz="0" w:space="0" w:color="auto"/>
        <w:left w:val="none" w:sz="0" w:space="0" w:color="auto"/>
        <w:bottom w:val="none" w:sz="0" w:space="0" w:color="auto"/>
        <w:right w:val="none" w:sz="0" w:space="0" w:color="auto"/>
      </w:divBdr>
    </w:div>
    <w:div w:id="1536501567">
      <w:bodyDiv w:val="1"/>
      <w:marLeft w:val="0"/>
      <w:marRight w:val="0"/>
      <w:marTop w:val="0"/>
      <w:marBottom w:val="0"/>
      <w:divBdr>
        <w:top w:val="none" w:sz="0" w:space="0" w:color="auto"/>
        <w:left w:val="none" w:sz="0" w:space="0" w:color="auto"/>
        <w:bottom w:val="none" w:sz="0" w:space="0" w:color="auto"/>
        <w:right w:val="none" w:sz="0" w:space="0" w:color="auto"/>
      </w:divBdr>
    </w:div>
    <w:div w:id="1572153558">
      <w:bodyDiv w:val="1"/>
      <w:marLeft w:val="0"/>
      <w:marRight w:val="0"/>
      <w:marTop w:val="0"/>
      <w:marBottom w:val="0"/>
      <w:divBdr>
        <w:top w:val="none" w:sz="0" w:space="0" w:color="auto"/>
        <w:left w:val="none" w:sz="0" w:space="0" w:color="auto"/>
        <w:bottom w:val="none" w:sz="0" w:space="0" w:color="auto"/>
        <w:right w:val="none" w:sz="0" w:space="0" w:color="auto"/>
      </w:divBdr>
    </w:div>
    <w:div w:id="1581400769">
      <w:bodyDiv w:val="1"/>
      <w:marLeft w:val="0"/>
      <w:marRight w:val="0"/>
      <w:marTop w:val="0"/>
      <w:marBottom w:val="0"/>
      <w:divBdr>
        <w:top w:val="none" w:sz="0" w:space="0" w:color="auto"/>
        <w:left w:val="none" w:sz="0" w:space="0" w:color="auto"/>
        <w:bottom w:val="none" w:sz="0" w:space="0" w:color="auto"/>
        <w:right w:val="none" w:sz="0" w:space="0" w:color="auto"/>
      </w:divBdr>
    </w:div>
    <w:div w:id="1589731013">
      <w:bodyDiv w:val="1"/>
      <w:marLeft w:val="0"/>
      <w:marRight w:val="0"/>
      <w:marTop w:val="0"/>
      <w:marBottom w:val="0"/>
      <w:divBdr>
        <w:top w:val="none" w:sz="0" w:space="0" w:color="auto"/>
        <w:left w:val="none" w:sz="0" w:space="0" w:color="auto"/>
        <w:bottom w:val="none" w:sz="0" w:space="0" w:color="auto"/>
        <w:right w:val="none" w:sz="0" w:space="0" w:color="auto"/>
      </w:divBdr>
    </w:div>
    <w:div w:id="1591503621">
      <w:bodyDiv w:val="1"/>
      <w:marLeft w:val="0"/>
      <w:marRight w:val="0"/>
      <w:marTop w:val="0"/>
      <w:marBottom w:val="0"/>
      <w:divBdr>
        <w:top w:val="none" w:sz="0" w:space="0" w:color="auto"/>
        <w:left w:val="none" w:sz="0" w:space="0" w:color="auto"/>
        <w:bottom w:val="none" w:sz="0" w:space="0" w:color="auto"/>
        <w:right w:val="none" w:sz="0" w:space="0" w:color="auto"/>
      </w:divBdr>
    </w:div>
    <w:div w:id="1598631426">
      <w:bodyDiv w:val="1"/>
      <w:marLeft w:val="0"/>
      <w:marRight w:val="0"/>
      <w:marTop w:val="0"/>
      <w:marBottom w:val="0"/>
      <w:divBdr>
        <w:top w:val="none" w:sz="0" w:space="0" w:color="auto"/>
        <w:left w:val="none" w:sz="0" w:space="0" w:color="auto"/>
        <w:bottom w:val="none" w:sz="0" w:space="0" w:color="auto"/>
        <w:right w:val="none" w:sz="0" w:space="0" w:color="auto"/>
      </w:divBdr>
    </w:div>
    <w:div w:id="1602034676">
      <w:bodyDiv w:val="1"/>
      <w:marLeft w:val="0"/>
      <w:marRight w:val="0"/>
      <w:marTop w:val="0"/>
      <w:marBottom w:val="0"/>
      <w:divBdr>
        <w:top w:val="none" w:sz="0" w:space="0" w:color="auto"/>
        <w:left w:val="none" w:sz="0" w:space="0" w:color="auto"/>
        <w:bottom w:val="none" w:sz="0" w:space="0" w:color="auto"/>
        <w:right w:val="none" w:sz="0" w:space="0" w:color="auto"/>
      </w:divBdr>
    </w:div>
    <w:div w:id="1609122185">
      <w:bodyDiv w:val="1"/>
      <w:marLeft w:val="0"/>
      <w:marRight w:val="0"/>
      <w:marTop w:val="0"/>
      <w:marBottom w:val="0"/>
      <w:divBdr>
        <w:top w:val="none" w:sz="0" w:space="0" w:color="auto"/>
        <w:left w:val="none" w:sz="0" w:space="0" w:color="auto"/>
        <w:bottom w:val="none" w:sz="0" w:space="0" w:color="auto"/>
        <w:right w:val="none" w:sz="0" w:space="0" w:color="auto"/>
      </w:divBdr>
    </w:div>
    <w:div w:id="1625503535">
      <w:bodyDiv w:val="1"/>
      <w:marLeft w:val="0"/>
      <w:marRight w:val="0"/>
      <w:marTop w:val="0"/>
      <w:marBottom w:val="0"/>
      <w:divBdr>
        <w:top w:val="none" w:sz="0" w:space="0" w:color="auto"/>
        <w:left w:val="none" w:sz="0" w:space="0" w:color="auto"/>
        <w:bottom w:val="none" w:sz="0" w:space="0" w:color="auto"/>
        <w:right w:val="none" w:sz="0" w:space="0" w:color="auto"/>
      </w:divBdr>
    </w:div>
    <w:div w:id="1629553168">
      <w:bodyDiv w:val="1"/>
      <w:marLeft w:val="0"/>
      <w:marRight w:val="0"/>
      <w:marTop w:val="0"/>
      <w:marBottom w:val="0"/>
      <w:divBdr>
        <w:top w:val="none" w:sz="0" w:space="0" w:color="auto"/>
        <w:left w:val="none" w:sz="0" w:space="0" w:color="auto"/>
        <w:bottom w:val="none" w:sz="0" w:space="0" w:color="auto"/>
        <w:right w:val="none" w:sz="0" w:space="0" w:color="auto"/>
      </w:divBdr>
    </w:div>
    <w:div w:id="1632638783">
      <w:bodyDiv w:val="1"/>
      <w:marLeft w:val="0"/>
      <w:marRight w:val="0"/>
      <w:marTop w:val="0"/>
      <w:marBottom w:val="0"/>
      <w:divBdr>
        <w:top w:val="none" w:sz="0" w:space="0" w:color="auto"/>
        <w:left w:val="none" w:sz="0" w:space="0" w:color="auto"/>
        <w:bottom w:val="none" w:sz="0" w:space="0" w:color="auto"/>
        <w:right w:val="none" w:sz="0" w:space="0" w:color="auto"/>
      </w:divBdr>
    </w:div>
    <w:div w:id="1657801549">
      <w:bodyDiv w:val="1"/>
      <w:marLeft w:val="0"/>
      <w:marRight w:val="0"/>
      <w:marTop w:val="0"/>
      <w:marBottom w:val="0"/>
      <w:divBdr>
        <w:top w:val="none" w:sz="0" w:space="0" w:color="auto"/>
        <w:left w:val="none" w:sz="0" w:space="0" w:color="auto"/>
        <w:bottom w:val="none" w:sz="0" w:space="0" w:color="auto"/>
        <w:right w:val="none" w:sz="0" w:space="0" w:color="auto"/>
      </w:divBdr>
    </w:div>
    <w:div w:id="1672635310">
      <w:bodyDiv w:val="1"/>
      <w:marLeft w:val="0"/>
      <w:marRight w:val="0"/>
      <w:marTop w:val="0"/>
      <w:marBottom w:val="0"/>
      <w:divBdr>
        <w:top w:val="none" w:sz="0" w:space="0" w:color="auto"/>
        <w:left w:val="none" w:sz="0" w:space="0" w:color="auto"/>
        <w:bottom w:val="none" w:sz="0" w:space="0" w:color="auto"/>
        <w:right w:val="none" w:sz="0" w:space="0" w:color="auto"/>
      </w:divBdr>
    </w:div>
    <w:div w:id="1683971628">
      <w:bodyDiv w:val="1"/>
      <w:marLeft w:val="0"/>
      <w:marRight w:val="0"/>
      <w:marTop w:val="0"/>
      <w:marBottom w:val="0"/>
      <w:divBdr>
        <w:top w:val="none" w:sz="0" w:space="0" w:color="auto"/>
        <w:left w:val="none" w:sz="0" w:space="0" w:color="auto"/>
        <w:bottom w:val="none" w:sz="0" w:space="0" w:color="auto"/>
        <w:right w:val="none" w:sz="0" w:space="0" w:color="auto"/>
      </w:divBdr>
    </w:div>
    <w:div w:id="1702630227">
      <w:bodyDiv w:val="1"/>
      <w:marLeft w:val="0"/>
      <w:marRight w:val="0"/>
      <w:marTop w:val="0"/>
      <w:marBottom w:val="0"/>
      <w:divBdr>
        <w:top w:val="none" w:sz="0" w:space="0" w:color="auto"/>
        <w:left w:val="none" w:sz="0" w:space="0" w:color="auto"/>
        <w:bottom w:val="none" w:sz="0" w:space="0" w:color="auto"/>
        <w:right w:val="none" w:sz="0" w:space="0" w:color="auto"/>
      </w:divBdr>
    </w:div>
    <w:div w:id="1715732614">
      <w:bodyDiv w:val="1"/>
      <w:marLeft w:val="0"/>
      <w:marRight w:val="0"/>
      <w:marTop w:val="0"/>
      <w:marBottom w:val="0"/>
      <w:divBdr>
        <w:top w:val="none" w:sz="0" w:space="0" w:color="auto"/>
        <w:left w:val="none" w:sz="0" w:space="0" w:color="auto"/>
        <w:bottom w:val="none" w:sz="0" w:space="0" w:color="auto"/>
        <w:right w:val="none" w:sz="0" w:space="0" w:color="auto"/>
      </w:divBdr>
    </w:div>
    <w:div w:id="1724207924">
      <w:bodyDiv w:val="1"/>
      <w:marLeft w:val="0"/>
      <w:marRight w:val="0"/>
      <w:marTop w:val="0"/>
      <w:marBottom w:val="0"/>
      <w:divBdr>
        <w:top w:val="none" w:sz="0" w:space="0" w:color="auto"/>
        <w:left w:val="none" w:sz="0" w:space="0" w:color="auto"/>
        <w:bottom w:val="none" w:sz="0" w:space="0" w:color="auto"/>
        <w:right w:val="none" w:sz="0" w:space="0" w:color="auto"/>
      </w:divBdr>
    </w:div>
    <w:div w:id="1743018499">
      <w:bodyDiv w:val="1"/>
      <w:marLeft w:val="0"/>
      <w:marRight w:val="0"/>
      <w:marTop w:val="0"/>
      <w:marBottom w:val="0"/>
      <w:divBdr>
        <w:top w:val="none" w:sz="0" w:space="0" w:color="auto"/>
        <w:left w:val="none" w:sz="0" w:space="0" w:color="auto"/>
        <w:bottom w:val="none" w:sz="0" w:space="0" w:color="auto"/>
        <w:right w:val="none" w:sz="0" w:space="0" w:color="auto"/>
      </w:divBdr>
    </w:div>
    <w:div w:id="1748989479">
      <w:bodyDiv w:val="1"/>
      <w:marLeft w:val="0"/>
      <w:marRight w:val="0"/>
      <w:marTop w:val="0"/>
      <w:marBottom w:val="0"/>
      <w:divBdr>
        <w:top w:val="none" w:sz="0" w:space="0" w:color="auto"/>
        <w:left w:val="none" w:sz="0" w:space="0" w:color="auto"/>
        <w:bottom w:val="none" w:sz="0" w:space="0" w:color="auto"/>
        <w:right w:val="none" w:sz="0" w:space="0" w:color="auto"/>
      </w:divBdr>
    </w:div>
    <w:div w:id="1760054534">
      <w:bodyDiv w:val="1"/>
      <w:marLeft w:val="0"/>
      <w:marRight w:val="0"/>
      <w:marTop w:val="0"/>
      <w:marBottom w:val="0"/>
      <w:divBdr>
        <w:top w:val="none" w:sz="0" w:space="0" w:color="auto"/>
        <w:left w:val="none" w:sz="0" w:space="0" w:color="auto"/>
        <w:bottom w:val="none" w:sz="0" w:space="0" w:color="auto"/>
        <w:right w:val="none" w:sz="0" w:space="0" w:color="auto"/>
      </w:divBdr>
    </w:div>
    <w:div w:id="1774469783">
      <w:bodyDiv w:val="1"/>
      <w:marLeft w:val="0"/>
      <w:marRight w:val="0"/>
      <w:marTop w:val="0"/>
      <w:marBottom w:val="0"/>
      <w:divBdr>
        <w:top w:val="none" w:sz="0" w:space="0" w:color="auto"/>
        <w:left w:val="none" w:sz="0" w:space="0" w:color="auto"/>
        <w:bottom w:val="none" w:sz="0" w:space="0" w:color="auto"/>
        <w:right w:val="none" w:sz="0" w:space="0" w:color="auto"/>
      </w:divBdr>
    </w:div>
    <w:div w:id="1781684086">
      <w:bodyDiv w:val="1"/>
      <w:marLeft w:val="0"/>
      <w:marRight w:val="0"/>
      <w:marTop w:val="0"/>
      <w:marBottom w:val="0"/>
      <w:divBdr>
        <w:top w:val="none" w:sz="0" w:space="0" w:color="auto"/>
        <w:left w:val="none" w:sz="0" w:space="0" w:color="auto"/>
        <w:bottom w:val="none" w:sz="0" w:space="0" w:color="auto"/>
        <w:right w:val="none" w:sz="0" w:space="0" w:color="auto"/>
      </w:divBdr>
    </w:div>
    <w:div w:id="1782188931">
      <w:bodyDiv w:val="1"/>
      <w:marLeft w:val="0"/>
      <w:marRight w:val="0"/>
      <w:marTop w:val="0"/>
      <w:marBottom w:val="0"/>
      <w:divBdr>
        <w:top w:val="none" w:sz="0" w:space="0" w:color="auto"/>
        <w:left w:val="none" w:sz="0" w:space="0" w:color="auto"/>
        <w:bottom w:val="none" w:sz="0" w:space="0" w:color="auto"/>
        <w:right w:val="none" w:sz="0" w:space="0" w:color="auto"/>
      </w:divBdr>
    </w:div>
    <w:div w:id="1787656254">
      <w:bodyDiv w:val="1"/>
      <w:marLeft w:val="0"/>
      <w:marRight w:val="0"/>
      <w:marTop w:val="0"/>
      <w:marBottom w:val="0"/>
      <w:divBdr>
        <w:top w:val="none" w:sz="0" w:space="0" w:color="auto"/>
        <w:left w:val="none" w:sz="0" w:space="0" w:color="auto"/>
        <w:bottom w:val="none" w:sz="0" w:space="0" w:color="auto"/>
        <w:right w:val="none" w:sz="0" w:space="0" w:color="auto"/>
      </w:divBdr>
    </w:div>
    <w:div w:id="1788889707">
      <w:bodyDiv w:val="1"/>
      <w:marLeft w:val="0"/>
      <w:marRight w:val="0"/>
      <w:marTop w:val="0"/>
      <w:marBottom w:val="0"/>
      <w:divBdr>
        <w:top w:val="none" w:sz="0" w:space="0" w:color="auto"/>
        <w:left w:val="none" w:sz="0" w:space="0" w:color="auto"/>
        <w:bottom w:val="none" w:sz="0" w:space="0" w:color="auto"/>
        <w:right w:val="none" w:sz="0" w:space="0" w:color="auto"/>
      </w:divBdr>
    </w:div>
    <w:div w:id="1794518470">
      <w:bodyDiv w:val="1"/>
      <w:marLeft w:val="0"/>
      <w:marRight w:val="0"/>
      <w:marTop w:val="0"/>
      <w:marBottom w:val="0"/>
      <w:divBdr>
        <w:top w:val="none" w:sz="0" w:space="0" w:color="auto"/>
        <w:left w:val="none" w:sz="0" w:space="0" w:color="auto"/>
        <w:bottom w:val="none" w:sz="0" w:space="0" w:color="auto"/>
        <w:right w:val="none" w:sz="0" w:space="0" w:color="auto"/>
      </w:divBdr>
    </w:div>
    <w:div w:id="1805200483">
      <w:bodyDiv w:val="1"/>
      <w:marLeft w:val="0"/>
      <w:marRight w:val="0"/>
      <w:marTop w:val="0"/>
      <w:marBottom w:val="0"/>
      <w:divBdr>
        <w:top w:val="none" w:sz="0" w:space="0" w:color="auto"/>
        <w:left w:val="none" w:sz="0" w:space="0" w:color="auto"/>
        <w:bottom w:val="none" w:sz="0" w:space="0" w:color="auto"/>
        <w:right w:val="none" w:sz="0" w:space="0" w:color="auto"/>
      </w:divBdr>
    </w:div>
    <w:div w:id="1811554470">
      <w:bodyDiv w:val="1"/>
      <w:marLeft w:val="0"/>
      <w:marRight w:val="0"/>
      <w:marTop w:val="0"/>
      <w:marBottom w:val="0"/>
      <w:divBdr>
        <w:top w:val="none" w:sz="0" w:space="0" w:color="auto"/>
        <w:left w:val="none" w:sz="0" w:space="0" w:color="auto"/>
        <w:bottom w:val="none" w:sz="0" w:space="0" w:color="auto"/>
        <w:right w:val="none" w:sz="0" w:space="0" w:color="auto"/>
      </w:divBdr>
    </w:div>
    <w:div w:id="1813675734">
      <w:bodyDiv w:val="1"/>
      <w:marLeft w:val="0"/>
      <w:marRight w:val="0"/>
      <w:marTop w:val="0"/>
      <w:marBottom w:val="0"/>
      <w:divBdr>
        <w:top w:val="none" w:sz="0" w:space="0" w:color="auto"/>
        <w:left w:val="none" w:sz="0" w:space="0" w:color="auto"/>
        <w:bottom w:val="none" w:sz="0" w:space="0" w:color="auto"/>
        <w:right w:val="none" w:sz="0" w:space="0" w:color="auto"/>
      </w:divBdr>
    </w:div>
    <w:div w:id="1818574820">
      <w:bodyDiv w:val="1"/>
      <w:marLeft w:val="0"/>
      <w:marRight w:val="0"/>
      <w:marTop w:val="0"/>
      <w:marBottom w:val="0"/>
      <w:divBdr>
        <w:top w:val="none" w:sz="0" w:space="0" w:color="auto"/>
        <w:left w:val="none" w:sz="0" w:space="0" w:color="auto"/>
        <w:bottom w:val="none" w:sz="0" w:space="0" w:color="auto"/>
        <w:right w:val="none" w:sz="0" w:space="0" w:color="auto"/>
      </w:divBdr>
    </w:div>
    <w:div w:id="1846437203">
      <w:bodyDiv w:val="1"/>
      <w:marLeft w:val="0"/>
      <w:marRight w:val="0"/>
      <w:marTop w:val="0"/>
      <w:marBottom w:val="0"/>
      <w:divBdr>
        <w:top w:val="none" w:sz="0" w:space="0" w:color="auto"/>
        <w:left w:val="none" w:sz="0" w:space="0" w:color="auto"/>
        <w:bottom w:val="none" w:sz="0" w:space="0" w:color="auto"/>
        <w:right w:val="none" w:sz="0" w:space="0" w:color="auto"/>
      </w:divBdr>
    </w:div>
    <w:div w:id="1846704692">
      <w:bodyDiv w:val="1"/>
      <w:marLeft w:val="0"/>
      <w:marRight w:val="0"/>
      <w:marTop w:val="0"/>
      <w:marBottom w:val="0"/>
      <w:divBdr>
        <w:top w:val="none" w:sz="0" w:space="0" w:color="auto"/>
        <w:left w:val="none" w:sz="0" w:space="0" w:color="auto"/>
        <w:bottom w:val="none" w:sz="0" w:space="0" w:color="auto"/>
        <w:right w:val="none" w:sz="0" w:space="0" w:color="auto"/>
      </w:divBdr>
    </w:div>
    <w:div w:id="1852914250">
      <w:bodyDiv w:val="1"/>
      <w:marLeft w:val="0"/>
      <w:marRight w:val="0"/>
      <w:marTop w:val="0"/>
      <w:marBottom w:val="0"/>
      <w:divBdr>
        <w:top w:val="none" w:sz="0" w:space="0" w:color="auto"/>
        <w:left w:val="none" w:sz="0" w:space="0" w:color="auto"/>
        <w:bottom w:val="none" w:sz="0" w:space="0" w:color="auto"/>
        <w:right w:val="none" w:sz="0" w:space="0" w:color="auto"/>
      </w:divBdr>
    </w:div>
    <w:div w:id="1855917496">
      <w:bodyDiv w:val="1"/>
      <w:marLeft w:val="0"/>
      <w:marRight w:val="0"/>
      <w:marTop w:val="0"/>
      <w:marBottom w:val="0"/>
      <w:divBdr>
        <w:top w:val="none" w:sz="0" w:space="0" w:color="auto"/>
        <w:left w:val="none" w:sz="0" w:space="0" w:color="auto"/>
        <w:bottom w:val="none" w:sz="0" w:space="0" w:color="auto"/>
        <w:right w:val="none" w:sz="0" w:space="0" w:color="auto"/>
      </w:divBdr>
    </w:div>
    <w:div w:id="1869446109">
      <w:bodyDiv w:val="1"/>
      <w:marLeft w:val="0"/>
      <w:marRight w:val="0"/>
      <w:marTop w:val="0"/>
      <w:marBottom w:val="0"/>
      <w:divBdr>
        <w:top w:val="none" w:sz="0" w:space="0" w:color="auto"/>
        <w:left w:val="none" w:sz="0" w:space="0" w:color="auto"/>
        <w:bottom w:val="none" w:sz="0" w:space="0" w:color="auto"/>
        <w:right w:val="none" w:sz="0" w:space="0" w:color="auto"/>
      </w:divBdr>
    </w:div>
    <w:div w:id="1870797527">
      <w:bodyDiv w:val="1"/>
      <w:marLeft w:val="0"/>
      <w:marRight w:val="0"/>
      <w:marTop w:val="0"/>
      <w:marBottom w:val="0"/>
      <w:divBdr>
        <w:top w:val="none" w:sz="0" w:space="0" w:color="auto"/>
        <w:left w:val="none" w:sz="0" w:space="0" w:color="auto"/>
        <w:bottom w:val="none" w:sz="0" w:space="0" w:color="auto"/>
        <w:right w:val="none" w:sz="0" w:space="0" w:color="auto"/>
      </w:divBdr>
    </w:div>
    <w:div w:id="1877887044">
      <w:bodyDiv w:val="1"/>
      <w:marLeft w:val="0"/>
      <w:marRight w:val="0"/>
      <w:marTop w:val="0"/>
      <w:marBottom w:val="0"/>
      <w:divBdr>
        <w:top w:val="none" w:sz="0" w:space="0" w:color="auto"/>
        <w:left w:val="none" w:sz="0" w:space="0" w:color="auto"/>
        <w:bottom w:val="none" w:sz="0" w:space="0" w:color="auto"/>
        <w:right w:val="none" w:sz="0" w:space="0" w:color="auto"/>
      </w:divBdr>
    </w:div>
    <w:div w:id="1878203796">
      <w:bodyDiv w:val="1"/>
      <w:marLeft w:val="0"/>
      <w:marRight w:val="0"/>
      <w:marTop w:val="0"/>
      <w:marBottom w:val="0"/>
      <w:divBdr>
        <w:top w:val="none" w:sz="0" w:space="0" w:color="auto"/>
        <w:left w:val="none" w:sz="0" w:space="0" w:color="auto"/>
        <w:bottom w:val="none" w:sz="0" w:space="0" w:color="auto"/>
        <w:right w:val="none" w:sz="0" w:space="0" w:color="auto"/>
      </w:divBdr>
    </w:div>
    <w:div w:id="1886748293">
      <w:bodyDiv w:val="1"/>
      <w:marLeft w:val="0"/>
      <w:marRight w:val="0"/>
      <w:marTop w:val="0"/>
      <w:marBottom w:val="0"/>
      <w:divBdr>
        <w:top w:val="none" w:sz="0" w:space="0" w:color="auto"/>
        <w:left w:val="none" w:sz="0" w:space="0" w:color="auto"/>
        <w:bottom w:val="none" w:sz="0" w:space="0" w:color="auto"/>
        <w:right w:val="none" w:sz="0" w:space="0" w:color="auto"/>
      </w:divBdr>
    </w:div>
    <w:div w:id="1890527112">
      <w:bodyDiv w:val="1"/>
      <w:marLeft w:val="0"/>
      <w:marRight w:val="0"/>
      <w:marTop w:val="0"/>
      <w:marBottom w:val="0"/>
      <w:divBdr>
        <w:top w:val="none" w:sz="0" w:space="0" w:color="auto"/>
        <w:left w:val="none" w:sz="0" w:space="0" w:color="auto"/>
        <w:bottom w:val="none" w:sz="0" w:space="0" w:color="auto"/>
        <w:right w:val="none" w:sz="0" w:space="0" w:color="auto"/>
      </w:divBdr>
    </w:div>
    <w:div w:id="1893688773">
      <w:bodyDiv w:val="1"/>
      <w:marLeft w:val="0"/>
      <w:marRight w:val="0"/>
      <w:marTop w:val="0"/>
      <w:marBottom w:val="0"/>
      <w:divBdr>
        <w:top w:val="none" w:sz="0" w:space="0" w:color="auto"/>
        <w:left w:val="none" w:sz="0" w:space="0" w:color="auto"/>
        <w:bottom w:val="none" w:sz="0" w:space="0" w:color="auto"/>
        <w:right w:val="none" w:sz="0" w:space="0" w:color="auto"/>
      </w:divBdr>
    </w:div>
    <w:div w:id="1897473822">
      <w:bodyDiv w:val="1"/>
      <w:marLeft w:val="0"/>
      <w:marRight w:val="0"/>
      <w:marTop w:val="0"/>
      <w:marBottom w:val="0"/>
      <w:divBdr>
        <w:top w:val="none" w:sz="0" w:space="0" w:color="auto"/>
        <w:left w:val="none" w:sz="0" w:space="0" w:color="auto"/>
        <w:bottom w:val="none" w:sz="0" w:space="0" w:color="auto"/>
        <w:right w:val="none" w:sz="0" w:space="0" w:color="auto"/>
      </w:divBdr>
    </w:div>
    <w:div w:id="1897550225">
      <w:bodyDiv w:val="1"/>
      <w:marLeft w:val="0"/>
      <w:marRight w:val="0"/>
      <w:marTop w:val="0"/>
      <w:marBottom w:val="0"/>
      <w:divBdr>
        <w:top w:val="none" w:sz="0" w:space="0" w:color="auto"/>
        <w:left w:val="none" w:sz="0" w:space="0" w:color="auto"/>
        <w:bottom w:val="none" w:sz="0" w:space="0" w:color="auto"/>
        <w:right w:val="none" w:sz="0" w:space="0" w:color="auto"/>
      </w:divBdr>
    </w:div>
    <w:div w:id="1899243182">
      <w:bodyDiv w:val="1"/>
      <w:marLeft w:val="0"/>
      <w:marRight w:val="0"/>
      <w:marTop w:val="0"/>
      <w:marBottom w:val="0"/>
      <w:divBdr>
        <w:top w:val="none" w:sz="0" w:space="0" w:color="auto"/>
        <w:left w:val="none" w:sz="0" w:space="0" w:color="auto"/>
        <w:bottom w:val="none" w:sz="0" w:space="0" w:color="auto"/>
        <w:right w:val="none" w:sz="0" w:space="0" w:color="auto"/>
      </w:divBdr>
    </w:div>
    <w:div w:id="1908296400">
      <w:bodyDiv w:val="1"/>
      <w:marLeft w:val="0"/>
      <w:marRight w:val="0"/>
      <w:marTop w:val="0"/>
      <w:marBottom w:val="0"/>
      <w:divBdr>
        <w:top w:val="none" w:sz="0" w:space="0" w:color="auto"/>
        <w:left w:val="none" w:sz="0" w:space="0" w:color="auto"/>
        <w:bottom w:val="none" w:sz="0" w:space="0" w:color="auto"/>
        <w:right w:val="none" w:sz="0" w:space="0" w:color="auto"/>
      </w:divBdr>
    </w:div>
    <w:div w:id="1919171212">
      <w:bodyDiv w:val="1"/>
      <w:marLeft w:val="0"/>
      <w:marRight w:val="0"/>
      <w:marTop w:val="0"/>
      <w:marBottom w:val="0"/>
      <w:divBdr>
        <w:top w:val="none" w:sz="0" w:space="0" w:color="auto"/>
        <w:left w:val="none" w:sz="0" w:space="0" w:color="auto"/>
        <w:bottom w:val="none" w:sz="0" w:space="0" w:color="auto"/>
        <w:right w:val="none" w:sz="0" w:space="0" w:color="auto"/>
      </w:divBdr>
    </w:div>
    <w:div w:id="1919709130">
      <w:bodyDiv w:val="1"/>
      <w:marLeft w:val="0"/>
      <w:marRight w:val="0"/>
      <w:marTop w:val="0"/>
      <w:marBottom w:val="0"/>
      <w:divBdr>
        <w:top w:val="none" w:sz="0" w:space="0" w:color="auto"/>
        <w:left w:val="none" w:sz="0" w:space="0" w:color="auto"/>
        <w:bottom w:val="none" w:sz="0" w:space="0" w:color="auto"/>
        <w:right w:val="none" w:sz="0" w:space="0" w:color="auto"/>
      </w:divBdr>
    </w:div>
    <w:div w:id="1929072151">
      <w:bodyDiv w:val="1"/>
      <w:marLeft w:val="0"/>
      <w:marRight w:val="0"/>
      <w:marTop w:val="0"/>
      <w:marBottom w:val="0"/>
      <w:divBdr>
        <w:top w:val="none" w:sz="0" w:space="0" w:color="auto"/>
        <w:left w:val="none" w:sz="0" w:space="0" w:color="auto"/>
        <w:bottom w:val="none" w:sz="0" w:space="0" w:color="auto"/>
        <w:right w:val="none" w:sz="0" w:space="0" w:color="auto"/>
      </w:divBdr>
    </w:div>
    <w:div w:id="1930037468">
      <w:bodyDiv w:val="1"/>
      <w:marLeft w:val="0"/>
      <w:marRight w:val="0"/>
      <w:marTop w:val="0"/>
      <w:marBottom w:val="0"/>
      <w:divBdr>
        <w:top w:val="none" w:sz="0" w:space="0" w:color="auto"/>
        <w:left w:val="none" w:sz="0" w:space="0" w:color="auto"/>
        <w:bottom w:val="none" w:sz="0" w:space="0" w:color="auto"/>
        <w:right w:val="none" w:sz="0" w:space="0" w:color="auto"/>
      </w:divBdr>
    </w:div>
    <w:div w:id="1933973819">
      <w:bodyDiv w:val="1"/>
      <w:marLeft w:val="0"/>
      <w:marRight w:val="0"/>
      <w:marTop w:val="0"/>
      <w:marBottom w:val="0"/>
      <w:divBdr>
        <w:top w:val="none" w:sz="0" w:space="0" w:color="auto"/>
        <w:left w:val="none" w:sz="0" w:space="0" w:color="auto"/>
        <w:bottom w:val="none" w:sz="0" w:space="0" w:color="auto"/>
        <w:right w:val="none" w:sz="0" w:space="0" w:color="auto"/>
      </w:divBdr>
    </w:div>
    <w:div w:id="1940868098">
      <w:bodyDiv w:val="1"/>
      <w:marLeft w:val="0"/>
      <w:marRight w:val="0"/>
      <w:marTop w:val="0"/>
      <w:marBottom w:val="0"/>
      <w:divBdr>
        <w:top w:val="none" w:sz="0" w:space="0" w:color="auto"/>
        <w:left w:val="none" w:sz="0" w:space="0" w:color="auto"/>
        <w:bottom w:val="none" w:sz="0" w:space="0" w:color="auto"/>
        <w:right w:val="none" w:sz="0" w:space="0" w:color="auto"/>
      </w:divBdr>
    </w:div>
    <w:div w:id="1941837459">
      <w:bodyDiv w:val="1"/>
      <w:marLeft w:val="0"/>
      <w:marRight w:val="0"/>
      <w:marTop w:val="0"/>
      <w:marBottom w:val="0"/>
      <w:divBdr>
        <w:top w:val="none" w:sz="0" w:space="0" w:color="auto"/>
        <w:left w:val="none" w:sz="0" w:space="0" w:color="auto"/>
        <w:bottom w:val="none" w:sz="0" w:space="0" w:color="auto"/>
        <w:right w:val="none" w:sz="0" w:space="0" w:color="auto"/>
      </w:divBdr>
    </w:div>
    <w:div w:id="1949241291">
      <w:bodyDiv w:val="1"/>
      <w:marLeft w:val="0"/>
      <w:marRight w:val="0"/>
      <w:marTop w:val="0"/>
      <w:marBottom w:val="0"/>
      <w:divBdr>
        <w:top w:val="none" w:sz="0" w:space="0" w:color="auto"/>
        <w:left w:val="none" w:sz="0" w:space="0" w:color="auto"/>
        <w:bottom w:val="none" w:sz="0" w:space="0" w:color="auto"/>
        <w:right w:val="none" w:sz="0" w:space="0" w:color="auto"/>
      </w:divBdr>
    </w:div>
    <w:div w:id="1950233331">
      <w:bodyDiv w:val="1"/>
      <w:marLeft w:val="0"/>
      <w:marRight w:val="0"/>
      <w:marTop w:val="0"/>
      <w:marBottom w:val="0"/>
      <w:divBdr>
        <w:top w:val="none" w:sz="0" w:space="0" w:color="auto"/>
        <w:left w:val="none" w:sz="0" w:space="0" w:color="auto"/>
        <w:bottom w:val="none" w:sz="0" w:space="0" w:color="auto"/>
        <w:right w:val="none" w:sz="0" w:space="0" w:color="auto"/>
      </w:divBdr>
    </w:div>
    <w:div w:id="1965260513">
      <w:bodyDiv w:val="1"/>
      <w:marLeft w:val="0"/>
      <w:marRight w:val="0"/>
      <w:marTop w:val="0"/>
      <w:marBottom w:val="0"/>
      <w:divBdr>
        <w:top w:val="none" w:sz="0" w:space="0" w:color="auto"/>
        <w:left w:val="none" w:sz="0" w:space="0" w:color="auto"/>
        <w:bottom w:val="none" w:sz="0" w:space="0" w:color="auto"/>
        <w:right w:val="none" w:sz="0" w:space="0" w:color="auto"/>
      </w:divBdr>
    </w:div>
    <w:div w:id="1979649139">
      <w:bodyDiv w:val="1"/>
      <w:marLeft w:val="0"/>
      <w:marRight w:val="0"/>
      <w:marTop w:val="0"/>
      <w:marBottom w:val="0"/>
      <w:divBdr>
        <w:top w:val="none" w:sz="0" w:space="0" w:color="auto"/>
        <w:left w:val="none" w:sz="0" w:space="0" w:color="auto"/>
        <w:bottom w:val="none" w:sz="0" w:space="0" w:color="auto"/>
        <w:right w:val="none" w:sz="0" w:space="0" w:color="auto"/>
      </w:divBdr>
    </w:div>
    <w:div w:id="1997487118">
      <w:bodyDiv w:val="1"/>
      <w:marLeft w:val="0"/>
      <w:marRight w:val="0"/>
      <w:marTop w:val="0"/>
      <w:marBottom w:val="0"/>
      <w:divBdr>
        <w:top w:val="none" w:sz="0" w:space="0" w:color="auto"/>
        <w:left w:val="none" w:sz="0" w:space="0" w:color="auto"/>
        <w:bottom w:val="none" w:sz="0" w:space="0" w:color="auto"/>
        <w:right w:val="none" w:sz="0" w:space="0" w:color="auto"/>
      </w:divBdr>
    </w:div>
    <w:div w:id="2006785358">
      <w:bodyDiv w:val="1"/>
      <w:marLeft w:val="0"/>
      <w:marRight w:val="0"/>
      <w:marTop w:val="0"/>
      <w:marBottom w:val="0"/>
      <w:divBdr>
        <w:top w:val="none" w:sz="0" w:space="0" w:color="auto"/>
        <w:left w:val="none" w:sz="0" w:space="0" w:color="auto"/>
        <w:bottom w:val="none" w:sz="0" w:space="0" w:color="auto"/>
        <w:right w:val="none" w:sz="0" w:space="0" w:color="auto"/>
      </w:divBdr>
    </w:div>
    <w:div w:id="2012489870">
      <w:bodyDiv w:val="1"/>
      <w:marLeft w:val="0"/>
      <w:marRight w:val="0"/>
      <w:marTop w:val="0"/>
      <w:marBottom w:val="0"/>
      <w:divBdr>
        <w:top w:val="none" w:sz="0" w:space="0" w:color="auto"/>
        <w:left w:val="none" w:sz="0" w:space="0" w:color="auto"/>
        <w:bottom w:val="none" w:sz="0" w:space="0" w:color="auto"/>
        <w:right w:val="none" w:sz="0" w:space="0" w:color="auto"/>
      </w:divBdr>
    </w:div>
    <w:div w:id="2013801114">
      <w:bodyDiv w:val="1"/>
      <w:marLeft w:val="0"/>
      <w:marRight w:val="0"/>
      <w:marTop w:val="0"/>
      <w:marBottom w:val="0"/>
      <w:divBdr>
        <w:top w:val="none" w:sz="0" w:space="0" w:color="auto"/>
        <w:left w:val="none" w:sz="0" w:space="0" w:color="auto"/>
        <w:bottom w:val="none" w:sz="0" w:space="0" w:color="auto"/>
        <w:right w:val="none" w:sz="0" w:space="0" w:color="auto"/>
      </w:divBdr>
    </w:div>
    <w:div w:id="2019311480">
      <w:bodyDiv w:val="1"/>
      <w:marLeft w:val="0"/>
      <w:marRight w:val="0"/>
      <w:marTop w:val="0"/>
      <w:marBottom w:val="0"/>
      <w:divBdr>
        <w:top w:val="none" w:sz="0" w:space="0" w:color="auto"/>
        <w:left w:val="none" w:sz="0" w:space="0" w:color="auto"/>
        <w:bottom w:val="none" w:sz="0" w:space="0" w:color="auto"/>
        <w:right w:val="none" w:sz="0" w:space="0" w:color="auto"/>
      </w:divBdr>
    </w:div>
    <w:div w:id="2019623894">
      <w:bodyDiv w:val="1"/>
      <w:marLeft w:val="0"/>
      <w:marRight w:val="0"/>
      <w:marTop w:val="0"/>
      <w:marBottom w:val="0"/>
      <w:divBdr>
        <w:top w:val="none" w:sz="0" w:space="0" w:color="auto"/>
        <w:left w:val="none" w:sz="0" w:space="0" w:color="auto"/>
        <w:bottom w:val="none" w:sz="0" w:space="0" w:color="auto"/>
        <w:right w:val="none" w:sz="0" w:space="0" w:color="auto"/>
      </w:divBdr>
    </w:div>
    <w:div w:id="2043168947">
      <w:bodyDiv w:val="1"/>
      <w:marLeft w:val="0"/>
      <w:marRight w:val="0"/>
      <w:marTop w:val="0"/>
      <w:marBottom w:val="0"/>
      <w:divBdr>
        <w:top w:val="none" w:sz="0" w:space="0" w:color="auto"/>
        <w:left w:val="none" w:sz="0" w:space="0" w:color="auto"/>
        <w:bottom w:val="none" w:sz="0" w:space="0" w:color="auto"/>
        <w:right w:val="none" w:sz="0" w:space="0" w:color="auto"/>
      </w:divBdr>
    </w:div>
    <w:div w:id="2054963412">
      <w:bodyDiv w:val="1"/>
      <w:marLeft w:val="0"/>
      <w:marRight w:val="0"/>
      <w:marTop w:val="0"/>
      <w:marBottom w:val="0"/>
      <w:divBdr>
        <w:top w:val="none" w:sz="0" w:space="0" w:color="auto"/>
        <w:left w:val="none" w:sz="0" w:space="0" w:color="auto"/>
        <w:bottom w:val="none" w:sz="0" w:space="0" w:color="auto"/>
        <w:right w:val="none" w:sz="0" w:space="0" w:color="auto"/>
      </w:divBdr>
    </w:div>
    <w:div w:id="2055152418">
      <w:bodyDiv w:val="1"/>
      <w:marLeft w:val="0"/>
      <w:marRight w:val="0"/>
      <w:marTop w:val="0"/>
      <w:marBottom w:val="0"/>
      <w:divBdr>
        <w:top w:val="none" w:sz="0" w:space="0" w:color="auto"/>
        <w:left w:val="none" w:sz="0" w:space="0" w:color="auto"/>
        <w:bottom w:val="none" w:sz="0" w:space="0" w:color="auto"/>
        <w:right w:val="none" w:sz="0" w:space="0" w:color="auto"/>
      </w:divBdr>
    </w:div>
    <w:div w:id="2066758838">
      <w:bodyDiv w:val="1"/>
      <w:marLeft w:val="0"/>
      <w:marRight w:val="0"/>
      <w:marTop w:val="0"/>
      <w:marBottom w:val="0"/>
      <w:divBdr>
        <w:top w:val="none" w:sz="0" w:space="0" w:color="auto"/>
        <w:left w:val="none" w:sz="0" w:space="0" w:color="auto"/>
        <w:bottom w:val="none" w:sz="0" w:space="0" w:color="auto"/>
        <w:right w:val="none" w:sz="0" w:space="0" w:color="auto"/>
      </w:divBdr>
    </w:div>
    <w:div w:id="2087846701">
      <w:bodyDiv w:val="1"/>
      <w:marLeft w:val="0"/>
      <w:marRight w:val="0"/>
      <w:marTop w:val="0"/>
      <w:marBottom w:val="0"/>
      <w:divBdr>
        <w:top w:val="none" w:sz="0" w:space="0" w:color="auto"/>
        <w:left w:val="none" w:sz="0" w:space="0" w:color="auto"/>
        <w:bottom w:val="none" w:sz="0" w:space="0" w:color="auto"/>
        <w:right w:val="none" w:sz="0" w:space="0" w:color="auto"/>
      </w:divBdr>
    </w:div>
    <w:div w:id="2088068529">
      <w:bodyDiv w:val="1"/>
      <w:marLeft w:val="0"/>
      <w:marRight w:val="0"/>
      <w:marTop w:val="0"/>
      <w:marBottom w:val="0"/>
      <w:divBdr>
        <w:top w:val="none" w:sz="0" w:space="0" w:color="auto"/>
        <w:left w:val="none" w:sz="0" w:space="0" w:color="auto"/>
        <w:bottom w:val="none" w:sz="0" w:space="0" w:color="auto"/>
        <w:right w:val="none" w:sz="0" w:space="0" w:color="auto"/>
      </w:divBdr>
    </w:div>
    <w:div w:id="2095081734">
      <w:bodyDiv w:val="1"/>
      <w:marLeft w:val="0"/>
      <w:marRight w:val="0"/>
      <w:marTop w:val="0"/>
      <w:marBottom w:val="0"/>
      <w:divBdr>
        <w:top w:val="none" w:sz="0" w:space="0" w:color="auto"/>
        <w:left w:val="none" w:sz="0" w:space="0" w:color="auto"/>
        <w:bottom w:val="none" w:sz="0" w:space="0" w:color="auto"/>
        <w:right w:val="none" w:sz="0" w:space="0" w:color="auto"/>
      </w:divBdr>
    </w:div>
    <w:div w:id="2103523939">
      <w:bodyDiv w:val="1"/>
      <w:marLeft w:val="0"/>
      <w:marRight w:val="0"/>
      <w:marTop w:val="0"/>
      <w:marBottom w:val="0"/>
      <w:divBdr>
        <w:top w:val="none" w:sz="0" w:space="0" w:color="auto"/>
        <w:left w:val="none" w:sz="0" w:space="0" w:color="auto"/>
        <w:bottom w:val="none" w:sz="0" w:space="0" w:color="auto"/>
        <w:right w:val="none" w:sz="0" w:space="0" w:color="auto"/>
      </w:divBdr>
    </w:div>
    <w:div w:id="2115468711">
      <w:bodyDiv w:val="1"/>
      <w:marLeft w:val="0"/>
      <w:marRight w:val="0"/>
      <w:marTop w:val="0"/>
      <w:marBottom w:val="0"/>
      <w:divBdr>
        <w:top w:val="none" w:sz="0" w:space="0" w:color="auto"/>
        <w:left w:val="none" w:sz="0" w:space="0" w:color="auto"/>
        <w:bottom w:val="none" w:sz="0" w:space="0" w:color="auto"/>
        <w:right w:val="none" w:sz="0" w:space="0" w:color="auto"/>
      </w:divBdr>
    </w:div>
    <w:div w:id="2120638770">
      <w:bodyDiv w:val="1"/>
      <w:marLeft w:val="0"/>
      <w:marRight w:val="0"/>
      <w:marTop w:val="0"/>
      <w:marBottom w:val="0"/>
      <w:divBdr>
        <w:top w:val="none" w:sz="0" w:space="0" w:color="auto"/>
        <w:left w:val="none" w:sz="0" w:space="0" w:color="auto"/>
        <w:bottom w:val="none" w:sz="0" w:space="0" w:color="auto"/>
        <w:right w:val="none" w:sz="0" w:space="0" w:color="auto"/>
      </w:divBdr>
    </w:div>
    <w:div w:id="2126731831">
      <w:bodyDiv w:val="1"/>
      <w:marLeft w:val="0"/>
      <w:marRight w:val="0"/>
      <w:marTop w:val="0"/>
      <w:marBottom w:val="0"/>
      <w:divBdr>
        <w:top w:val="none" w:sz="0" w:space="0" w:color="auto"/>
        <w:left w:val="none" w:sz="0" w:space="0" w:color="auto"/>
        <w:bottom w:val="none" w:sz="0" w:space="0" w:color="auto"/>
        <w:right w:val="none" w:sz="0" w:space="0" w:color="auto"/>
      </w:divBdr>
    </w:div>
    <w:div w:id="214141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4DFE2-1BFC-4957-AC0A-3965780B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27</Pages>
  <Words>13414</Words>
  <Characters>80489</Characters>
  <Application>Microsoft Office Word</Application>
  <DocSecurity>0</DocSecurity>
  <Lines>670</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Michałowicz</dc:creator>
  <cp:keywords/>
  <dc:description/>
  <cp:lastModifiedBy>Marta Kutrzepa</cp:lastModifiedBy>
  <cp:revision>42</cp:revision>
  <cp:lastPrinted>2026-06-16T11:53:00Z</cp:lastPrinted>
  <dcterms:created xsi:type="dcterms:W3CDTF">2026-02-27T14:30:00Z</dcterms:created>
  <dcterms:modified xsi:type="dcterms:W3CDTF">2026-06-16T11:59:00Z</dcterms:modified>
</cp:coreProperties>
</file>